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7FF" w:rsidRDefault="002867FF" w:rsidP="002867FF">
      <w:pPr>
        <w:pStyle w:val="NormalWeb"/>
        <w:spacing w:before="0" w:beforeAutospacing="0" w:after="0" w:afterAutospacing="0"/>
        <w:ind w:right="92"/>
        <w:jc w:val="center"/>
        <w:rPr>
          <w:rFonts w:asciiTheme="minorHAnsi" w:hAnsiTheme="minorHAnsi"/>
          <w:b/>
          <w:bCs/>
          <w:i/>
          <w:color w:val="7030A0"/>
          <w:sz w:val="28"/>
          <w:szCs w:val="28"/>
          <w:u w:val="single"/>
        </w:rPr>
      </w:pPr>
      <w:r w:rsidRPr="008669F0">
        <w:rPr>
          <w:rFonts w:asciiTheme="minorHAnsi" w:hAnsiTheme="minorHAnsi"/>
          <w:b/>
          <w:bCs/>
          <w:i/>
          <w:color w:val="7030A0"/>
          <w:sz w:val="28"/>
          <w:szCs w:val="28"/>
          <w:u w:val="single"/>
        </w:rPr>
        <w:t xml:space="preserve">Le partage </w:t>
      </w:r>
      <w:r>
        <w:rPr>
          <w:rFonts w:asciiTheme="minorHAnsi" w:hAnsiTheme="minorHAnsi"/>
          <w:b/>
          <w:bCs/>
          <w:i/>
          <w:color w:val="7030A0"/>
          <w:sz w:val="28"/>
          <w:szCs w:val="28"/>
          <w:u w:val="single"/>
        </w:rPr>
        <w:t xml:space="preserve">social </w:t>
      </w:r>
      <w:r w:rsidRPr="008669F0">
        <w:rPr>
          <w:rFonts w:asciiTheme="minorHAnsi" w:hAnsiTheme="minorHAnsi"/>
          <w:b/>
          <w:bCs/>
          <w:i/>
          <w:color w:val="7030A0"/>
          <w:sz w:val="28"/>
          <w:szCs w:val="28"/>
          <w:u w:val="single"/>
        </w:rPr>
        <w:t>de la route avec</w:t>
      </w:r>
    </w:p>
    <w:p w:rsidR="002867FF" w:rsidRPr="008669F0" w:rsidRDefault="002867FF" w:rsidP="002867FF">
      <w:pPr>
        <w:pStyle w:val="NormalWeb"/>
        <w:spacing w:before="0" w:beforeAutospacing="0" w:after="0" w:afterAutospacing="0"/>
        <w:ind w:right="92"/>
        <w:jc w:val="center"/>
        <w:rPr>
          <w:rFonts w:asciiTheme="minorHAnsi" w:hAnsiTheme="minorHAnsi"/>
          <w:i/>
          <w:color w:val="7030A0"/>
          <w:sz w:val="28"/>
          <w:szCs w:val="28"/>
          <w:u w:val="single"/>
        </w:rPr>
      </w:pPr>
      <w:proofErr w:type="gramStart"/>
      <w:r w:rsidRPr="008669F0">
        <w:rPr>
          <w:rFonts w:asciiTheme="minorHAnsi" w:hAnsiTheme="minorHAnsi"/>
          <w:b/>
          <w:bCs/>
          <w:i/>
          <w:color w:val="7030A0"/>
          <w:sz w:val="28"/>
          <w:szCs w:val="28"/>
          <w:u w:val="single"/>
        </w:rPr>
        <w:t>les</w:t>
      </w:r>
      <w:proofErr w:type="gramEnd"/>
      <w:r w:rsidRPr="008669F0">
        <w:rPr>
          <w:rFonts w:asciiTheme="minorHAnsi" w:hAnsiTheme="minorHAnsi"/>
          <w:b/>
          <w:bCs/>
          <w:i/>
          <w:color w:val="7030A0"/>
          <w:sz w:val="28"/>
          <w:szCs w:val="28"/>
          <w:u w:val="single"/>
        </w:rPr>
        <w:t xml:space="preserve"> véhicules</w:t>
      </w:r>
      <w:r>
        <w:rPr>
          <w:rFonts w:asciiTheme="minorHAnsi" w:hAnsiTheme="minorHAnsi"/>
          <w:b/>
          <w:bCs/>
          <w:i/>
          <w:color w:val="7030A0"/>
          <w:sz w:val="28"/>
          <w:szCs w:val="28"/>
          <w:u w:val="single"/>
        </w:rPr>
        <w:t xml:space="preserve"> du groupe</w:t>
      </w:r>
      <w:r w:rsidRPr="008669F0">
        <w:rPr>
          <w:rFonts w:asciiTheme="minorHAnsi" w:hAnsiTheme="minorHAnsi"/>
          <w:b/>
          <w:bCs/>
          <w:i/>
          <w:color w:val="7030A0"/>
          <w:sz w:val="28"/>
          <w:szCs w:val="28"/>
          <w:u w:val="single"/>
        </w:rPr>
        <w:t xml:space="preserve"> lourd </w:t>
      </w:r>
    </w:p>
    <w:p w:rsidR="002867FF" w:rsidRPr="008669F0" w:rsidRDefault="002867FF" w:rsidP="002867FF">
      <w:pPr>
        <w:spacing w:after="240"/>
        <w:rPr>
          <w:rFonts w:eastAsia="Times New Roman"/>
        </w:rPr>
      </w:pPr>
      <w:r w:rsidRPr="008669F0">
        <w:rPr>
          <w:rFonts w:eastAsia="Times New Roman"/>
        </w:rPr>
        <w:br/>
      </w:r>
    </w:p>
    <w:p w:rsidR="002867FF" w:rsidRPr="00357089" w:rsidRDefault="002867FF" w:rsidP="002867FF">
      <w:pPr>
        <w:pStyle w:val="NormalWeb"/>
        <w:spacing w:before="0" w:beforeAutospacing="0" w:after="0" w:afterAutospacing="0"/>
        <w:jc w:val="both"/>
        <w:rPr>
          <w:rFonts w:asciiTheme="minorHAnsi" w:hAnsiTheme="minorHAnsi"/>
          <w:sz w:val="22"/>
          <w:szCs w:val="22"/>
        </w:rPr>
      </w:pPr>
      <w:r w:rsidRPr="00357089">
        <w:rPr>
          <w:rFonts w:asciiTheme="minorHAnsi" w:hAnsiTheme="minorHAnsi"/>
          <w:color w:val="000000"/>
          <w:sz w:val="22"/>
          <w:szCs w:val="22"/>
        </w:rPr>
        <w:t>Les véhicules lourds et encombrants masquent la visibilité. Ils roulent généralement moins vite que les voitures, leur dépassement est rendu difficile ainsi que le croisement.</w:t>
      </w:r>
    </w:p>
    <w:p w:rsidR="002867FF" w:rsidRDefault="002867FF" w:rsidP="002867FF">
      <w:pPr>
        <w:pStyle w:val="NormalWeb"/>
        <w:spacing w:before="0" w:beforeAutospacing="0" w:after="0" w:afterAutospacing="0"/>
        <w:jc w:val="both"/>
        <w:rPr>
          <w:rFonts w:asciiTheme="minorHAnsi" w:hAnsiTheme="minorHAnsi"/>
          <w:color w:val="000000"/>
          <w:sz w:val="22"/>
          <w:szCs w:val="22"/>
        </w:rPr>
      </w:pPr>
      <w:r w:rsidRPr="00357089">
        <w:rPr>
          <w:rFonts w:asciiTheme="minorHAnsi" w:hAnsiTheme="minorHAnsi"/>
          <w:color w:val="000000"/>
          <w:sz w:val="22"/>
          <w:szCs w:val="22"/>
        </w:rPr>
        <w:t>Leurs capacités de freinages et d’accélération ne sont pas les mêmes que celles des voitures. En cas de collision, leur poids augmente la gravité de l’accident.</w:t>
      </w:r>
    </w:p>
    <w:p w:rsidR="002867FF" w:rsidRPr="00705D10" w:rsidRDefault="002867FF" w:rsidP="002867FF">
      <w:pPr>
        <w:pStyle w:val="NormalWeb"/>
        <w:spacing w:before="0" w:beforeAutospacing="0" w:after="0" w:afterAutospacing="0"/>
        <w:jc w:val="both"/>
        <w:rPr>
          <w:rFonts w:asciiTheme="minorHAnsi" w:hAnsiTheme="minorHAnsi"/>
          <w:sz w:val="22"/>
          <w:szCs w:val="22"/>
        </w:rPr>
      </w:pPr>
    </w:p>
    <w:p w:rsidR="002867FF" w:rsidRPr="000C3082" w:rsidRDefault="002867FF" w:rsidP="002867FF">
      <w:pPr>
        <w:pStyle w:val="NormalWeb"/>
        <w:spacing w:before="0" w:beforeAutospacing="0" w:after="0" w:afterAutospacing="0"/>
        <w:jc w:val="both"/>
        <w:textAlignment w:val="baseline"/>
        <w:rPr>
          <w:rFonts w:asciiTheme="minorHAnsi" w:hAnsiTheme="minorHAnsi"/>
          <w:b/>
          <w:bCs/>
          <w:i/>
          <w:color w:val="FF0000"/>
          <w:sz w:val="22"/>
          <w:szCs w:val="22"/>
          <w:u w:val="single"/>
        </w:rPr>
      </w:pPr>
      <w:r w:rsidRPr="000C3082">
        <w:rPr>
          <w:rFonts w:asciiTheme="minorHAnsi" w:hAnsiTheme="minorHAnsi"/>
          <w:b/>
          <w:bCs/>
          <w:i/>
          <w:color w:val="FF0000"/>
          <w:sz w:val="22"/>
          <w:szCs w:val="22"/>
          <w:u w:val="single"/>
        </w:rPr>
        <w:t>I) Les véhicules lourds</w:t>
      </w:r>
    </w:p>
    <w:p w:rsidR="002867FF" w:rsidRPr="00357089" w:rsidRDefault="002867FF" w:rsidP="002867FF">
      <w:pPr>
        <w:pStyle w:val="NormalWeb"/>
        <w:spacing w:before="0" w:beforeAutospacing="0" w:after="0" w:afterAutospacing="0"/>
        <w:jc w:val="both"/>
        <w:textAlignment w:val="baseline"/>
        <w:rPr>
          <w:rFonts w:asciiTheme="minorHAnsi" w:hAnsiTheme="minorHAnsi"/>
          <w:b/>
          <w:bCs/>
          <w:color w:val="FF0000"/>
          <w:sz w:val="22"/>
          <w:szCs w:val="22"/>
          <w:u w:val="single"/>
        </w:rPr>
      </w:pPr>
    </w:p>
    <w:p w:rsidR="002867FF" w:rsidRPr="00E54374" w:rsidRDefault="002867FF" w:rsidP="002867FF">
      <w:pPr>
        <w:rPr>
          <w:rFonts w:eastAsia="Times New Roman"/>
          <w:b/>
          <w:i/>
          <w:u w:val="single"/>
        </w:rPr>
      </w:pPr>
      <w:r w:rsidRPr="00E54374">
        <w:rPr>
          <w:rFonts w:eastAsia="Times New Roman"/>
          <w:b/>
          <w:i/>
          <w:u w:val="single"/>
        </w:rPr>
        <w:t>a) Définition</w:t>
      </w:r>
    </w:p>
    <w:p w:rsidR="002867FF" w:rsidRDefault="002867FF" w:rsidP="002867FF">
      <w:pPr>
        <w:rPr>
          <w:rFonts w:eastAsia="Times New Roman"/>
        </w:rPr>
      </w:pPr>
      <w:r>
        <w:rPr>
          <w:rFonts w:eastAsia="Times New Roman"/>
        </w:rPr>
        <w:t>Un poids lourd est un véhicule routier de plus de 3,5t de poids total autorisé en charge. Cet ensemble est affecté au transport de marchandises. Afin de conduire un véhicule lourd, il faut avoir la catégorie de permis adéquate.</w:t>
      </w:r>
    </w:p>
    <w:p w:rsidR="002867FF" w:rsidRPr="00E54374" w:rsidRDefault="002867FF" w:rsidP="002867FF">
      <w:pPr>
        <w:rPr>
          <w:rFonts w:eastAsia="Times New Roman"/>
          <w:b/>
          <w:i/>
          <w:u w:val="single"/>
        </w:rPr>
      </w:pPr>
      <w:r w:rsidRPr="00E54374">
        <w:rPr>
          <w:rFonts w:eastAsia="Times New Roman"/>
          <w:b/>
          <w:i/>
          <w:u w:val="single"/>
        </w:rPr>
        <w:t>b) Caractéristiques</w:t>
      </w:r>
    </w:p>
    <w:p w:rsidR="002867FF" w:rsidRPr="00357089" w:rsidRDefault="002867FF" w:rsidP="002867FF">
      <w:pPr>
        <w:pStyle w:val="NormalWeb"/>
        <w:numPr>
          <w:ilvl w:val="0"/>
          <w:numId w:val="1"/>
        </w:numPr>
        <w:spacing w:before="0" w:beforeAutospacing="0" w:after="0" w:afterAutospacing="0"/>
        <w:jc w:val="both"/>
        <w:textAlignment w:val="baseline"/>
        <w:rPr>
          <w:rFonts w:asciiTheme="minorHAnsi" w:hAnsiTheme="minorHAnsi"/>
          <w:color w:val="000000"/>
          <w:sz w:val="22"/>
          <w:szCs w:val="22"/>
        </w:rPr>
      </w:pPr>
      <w:r w:rsidRPr="00357089">
        <w:rPr>
          <w:rFonts w:asciiTheme="minorHAnsi" w:hAnsiTheme="minorHAnsi"/>
          <w:color w:val="000000"/>
          <w:sz w:val="22"/>
          <w:szCs w:val="22"/>
        </w:rPr>
        <w:t>Leur gabarit masque la visibilité, il faut garder une distance de sécurité importante, à l’avant comme à l’arrière.</w:t>
      </w:r>
    </w:p>
    <w:p w:rsidR="002867FF" w:rsidRPr="00357089" w:rsidRDefault="002867FF" w:rsidP="002867FF">
      <w:pPr>
        <w:pStyle w:val="NormalWeb"/>
        <w:numPr>
          <w:ilvl w:val="0"/>
          <w:numId w:val="1"/>
        </w:numPr>
        <w:spacing w:before="0" w:beforeAutospacing="0" w:after="0" w:afterAutospacing="0"/>
        <w:jc w:val="both"/>
        <w:textAlignment w:val="baseline"/>
        <w:rPr>
          <w:rFonts w:asciiTheme="minorHAnsi" w:hAnsiTheme="minorHAnsi"/>
          <w:color w:val="000000"/>
          <w:sz w:val="22"/>
          <w:szCs w:val="22"/>
        </w:rPr>
      </w:pPr>
      <w:r w:rsidRPr="00357089">
        <w:rPr>
          <w:rFonts w:asciiTheme="minorHAnsi" w:hAnsiTheme="minorHAnsi"/>
          <w:color w:val="000000"/>
          <w:sz w:val="22"/>
          <w:szCs w:val="22"/>
        </w:rPr>
        <w:t>Etre conscient qu’ils ont une énergie cinétique plus importante.</w:t>
      </w:r>
    </w:p>
    <w:p w:rsidR="002867FF" w:rsidRPr="00357089" w:rsidRDefault="002867FF" w:rsidP="002867FF">
      <w:pPr>
        <w:pStyle w:val="NormalWeb"/>
        <w:numPr>
          <w:ilvl w:val="0"/>
          <w:numId w:val="1"/>
        </w:numPr>
        <w:spacing w:before="0" w:beforeAutospacing="0" w:after="0" w:afterAutospacing="0"/>
        <w:jc w:val="both"/>
        <w:textAlignment w:val="baseline"/>
        <w:rPr>
          <w:rFonts w:asciiTheme="minorHAnsi" w:hAnsiTheme="minorHAnsi"/>
          <w:color w:val="000000"/>
          <w:sz w:val="22"/>
          <w:szCs w:val="22"/>
        </w:rPr>
      </w:pPr>
      <w:r w:rsidRPr="00357089">
        <w:rPr>
          <w:rFonts w:asciiTheme="minorHAnsi" w:hAnsiTheme="minorHAnsi"/>
          <w:color w:val="000000"/>
          <w:sz w:val="22"/>
          <w:szCs w:val="22"/>
        </w:rPr>
        <w:t>Leurs capacités d’accélération sont inférieures à celles des voitures.</w:t>
      </w:r>
    </w:p>
    <w:p w:rsidR="002867FF" w:rsidRPr="00357089" w:rsidRDefault="002867FF" w:rsidP="002867FF">
      <w:pPr>
        <w:pStyle w:val="NormalWeb"/>
        <w:numPr>
          <w:ilvl w:val="0"/>
          <w:numId w:val="1"/>
        </w:numPr>
        <w:spacing w:before="0" w:beforeAutospacing="0" w:after="0" w:afterAutospacing="0"/>
        <w:jc w:val="both"/>
        <w:textAlignment w:val="baseline"/>
        <w:rPr>
          <w:rFonts w:asciiTheme="minorHAnsi" w:hAnsiTheme="minorHAnsi"/>
          <w:color w:val="000000"/>
          <w:sz w:val="22"/>
          <w:szCs w:val="22"/>
        </w:rPr>
      </w:pPr>
      <w:r w:rsidRPr="00357089">
        <w:rPr>
          <w:rFonts w:asciiTheme="minorHAnsi" w:hAnsiTheme="minorHAnsi"/>
          <w:color w:val="000000"/>
          <w:sz w:val="22"/>
          <w:szCs w:val="22"/>
        </w:rPr>
        <w:t>Leurs capacités de freinage sont différentes.</w:t>
      </w:r>
    </w:p>
    <w:p w:rsidR="002867FF" w:rsidRPr="00357089" w:rsidRDefault="002867FF" w:rsidP="002867FF">
      <w:pPr>
        <w:pStyle w:val="NormalWeb"/>
        <w:numPr>
          <w:ilvl w:val="0"/>
          <w:numId w:val="1"/>
        </w:numPr>
        <w:spacing w:before="0" w:beforeAutospacing="0" w:after="0" w:afterAutospacing="0"/>
        <w:jc w:val="both"/>
        <w:textAlignment w:val="baseline"/>
        <w:rPr>
          <w:rFonts w:asciiTheme="minorHAnsi" w:hAnsiTheme="minorHAnsi"/>
          <w:color w:val="000000"/>
          <w:sz w:val="22"/>
          <w:szCs w:val="22"/>
        </w:rPr>
      </w:pPr>
      <w:r w:rsidRPr="00357089">
        <w:rPr>
          <w:rFonts w:asciiTheme="minorHAnsi" w:hAnsiTheme="minorHAnsi"/>
          <w:color w:val="000000"/>
          <w:sz w:val="22"/>
          <w:szCs w:val="22"/>
        </w:rPr>
        <w:t>Ils se déportent vers la gauche pour tourner à droite.</w:t>
      </w:r>
    </w:p>
    <w:p w:rsidR="002867FF" w:rsidRPr="00357089" w:rsidRDefault="002867FF" w:rsidP="002867FF">
      <w:pPr>
        <w:pStyle w:val="NormalWeb"/>
        <w:numPr>
          <w:ilvl w:val="0"/>
          <w:numId w:val="1"/>
        </w:numPr>
        <w:spacing w:before="0" w:beforeAutospacing="0" w:after="0" w:afterAutospacing="0"/>
        <w:jc w:val="both"/>
        <w:textAlignment w:val="baseline"/>
        <w:rPr>
          <w:rFonts w:asciiTheme="minorHAnsi" w:hAnsiTheme="minorHAnsi"/>
          <w:color w:val="000000"/>
          <w:sz w:val="22"/>
          <w:szCs w:val="22"/>
        </w:rPr>
      </w:pPr>
      <w:r w:rsidRPr="00357089">
        <w:rPr>
          <w:rFonts w:asciiTheme="minorHAnsi" w:hAnsiTheme="minorHAnsi"/>
          <w:color w:val="000000"/>
          <w:sz w:val="22"/>
          <w:szCs w:val="22"/>
        </w:rPr>
        <w:t>Ils sont souvent ralentis par les côtes.</w:t>
      </w:r>
    </w:p>
    <w:p w:rsidR="002867FF" w:rsidRPr="00357089" w:rsidRDefault="002867FF" w:rsidP="002867FF">
      <w:pPr>
        <w:pStyle w:val="NormalWeb"/>
        <w:numPr>
          <w:ilvl w:val="0"/>
          <w:numId w:val="1"/>
        </w:numPr>
        <w:spacing w:before="0" w:beforeAutospacing="0" w:after="0" w:afterAutospacing="0"/>
        <w:jc w:val="both"/>
        <w:textAlignment w:val="baseline"/>
        <w:rPr>
          <w:rFonts w:asciiTheme="minorHAnsi" w:hAnsiTheme="minorHAnsi"/>
          <w:color w:val="000000"/>
          <w:sz w:val="22"/>
          <w:szCs w:val="22"/>
        </w:rPr>
      </w:pPr>
      <w:r w:rsidRPr="00357089">
        <w:rPr>
          <w:rFonts w:asciiTheme="minorHAnsi" w:hAnsiTheme="minorHAnsi"/>
          <w:color w:val="000000"/>
          <w:sz w:val="22"/>
          <w:szCs w:val="22"/>
        </w:rPr>
        <w:t xml:space="preserve">Lorsqu’on les dépasse, ou que l’on les croise, cela </w:t>
      </w:r>
      <w:r w:rsidR="00E726A1" w:rsidRPr="00357089">
        <w:rPr>
          <w:rFonts w:asciiTheme="minorHAnsi" w:hAnsiTheme="minorHAnsi"/>
          <w:color w:val="000000"/>
          <w:sz w:val="22"/>
          <w:szCs w:val="22"/>
        </w:rPr>
        <w:t>provoque</w:t>
      </w:r>
      <w:r w:rsidRPr="00357089">
        <w:rPr>
          <w:rFonts w:asciiTheme="minorHAnsi" w:hAnsiTheme="minorHAnsi"/>
          <w:color w:val="000000"/>
          <w:sz w:val="22"/>
          <w:szCs w:val="22"/>
        </w:rPr>
        <w:t xml:space="preserve"> un déplacement d’air sensible.</w:t>
      </w:r>
    </w:p>
    <w:p w:rsidR="002867FF" w:rsidRPr="00357089" w:rsidRDefault="002867FF" w:rsidP="002867FF">
      <w:pPr>
        <w:pStyle w:val="NormalWeb"/>
        <w:numPr>
          <w:ilvl w:val="0"/>
          <w:numId w:val="1"/>
        </w:numPr>
        <w:spacing w:before="0" w:beforeAutospacing="0" w:after="0" w:afterAutospacing="0"/>
        <w:jc w:val="both"/>
        <w:textAlignment w:val="baseline"/>
        <w:rPr>
          <w:rFonts w:asciiTheme="minorHAnsi" w:hAnsiTheme="minorHAnsi"/>
          <w:color w:val="000000"/>
          <w:sz w:val="22"/>
          <w:szCs w:val="22"/>
        </w:rPr>
      </w:pPr>
      <w:r w:rsidRPr="00357089">
        <w:rPr>
          <w:rFonts w:asciiTheme="minorHAnsi" w:hAnsiTheme="minorHAnsi"/>
          <w:color w:val="000000"/>
          <w:sz w:val="22"/>
          <w:szCs w:val="22"/>
        </w:rPr>
        <w:t>Par temps de pluie, leurs pneus projettent une grande quantité d’eau.</w:t>
      </w:r>
    </w:p>
    <w:p w:rsidR="002867FF" w:rsidRPr="00357089" w:rsidRDefault="002867FF" w:rsidP="002867FF">
      <w:pPr>
        <w:pStyle w:val="NormalWeb"/>
        <w:numPr>
          <w:ilvl w:val="0"/>
          <w:numId w:val="1"/>
        </w:numPr>
        <w:spacing w:before="0" w:beforeAutospacing="0" w:after="0" w:afterAutospacing="0"/>
        <w:jc w:val="both"/>
        <w:textAlignment w:val="baseline"/>
        <w:rPr>
          <w:rFonts w:asciiTheme="minorHAnsi" w:hAnsiTheme="minorHAnsi"/>
          <w:color w:val="000000"/>
          <w:sz w:val="22"/>
          <w:szCs w:val="22"/>
        </w:rPr>
      </w:pPr>
      <w:r w:rsidRPr="00357089">
        <w:rPr>
          <w:rFonts w:asciiTheme="minorHAnsi" w:hAnsiTheme="minorHAnsi"/>
          <w:color w:val="000000"/>
          <w:sz w:val="22"/>
          <w:szCs w:val="22"/>
        </w:rPr>
        <w:t>Peuvent ne pas nous détecter si nous sommes juste derrière eux ou au niveau de la cabine.</w:t>
      </w:r>
    </w:p>
    <w:p w:rsidR="002867FF" w:rsidRPr="00357089" w:rsidRDefault="002867FF" w:rsidP="002867FF">
      <w:pPr>
        <w:spacing w:after="0"/>
        <w:rPr>
          <w:rFonts w:eastAsia="Times New Roman"/>
        </w:rPr>
      </w:pPr>
    </w:p>
    <w:p w:rsidR="002867FF" w:rsidRPr="006668EB" w:rsidRDefault="002867FF" w:rsidP="002867FF">
      <w:pPr>
        <w:pStyle w:val="NormalWeb"/>
        <w:spacing w:before="0" w:beforeAutospacing="0" w:after="0" w:afterAutospacing="0"/>
        <w:jc w:val="both"/>
        <w:textAlignment w:val="baseline"/>
        <w:rPr>
          <w:rFonts w:asciiTheme="minorHAnsi" w:hAnsiTheme="minorHAnsi"/>
          <w:b/>
          <w:bCs/>
          <w:i/>
          <w:color w:val="FF0000"/>
          <w:sz w:val="22"/>
          <w:szCs w:val="22"/>
          <w:u w:val="single"/>
        </w:rPr>
      </w:pPr>
      <w:r w:rsidRPr="006668EB">
        <w:rPr>
          <w:rFonts w:asciiTheme="minorHAnsi" w:hAnsiTheme="minorHAnsi"/>
          <w:b/>
          <w:bCs/>
          <w:i/>
          <w:color w:val="FF0000"/>
          <w:sz w:val="22"/>
          <w:szCs w:val="22"/>
          <w:u w:val="single"/>
        </w:rPr>
        <w:t>II) Les véhicules à progression lente et encombrante</w:t>
      </w:r>
    </w:p>
    <w:p w:rsidR="002867FF" w:rsidRDefault="002867FF" w:rsidP="002867FF">
      <w:pPr>
        <w:spacing w:after="0"/>
        <w:rPr>
          <w:rFonts w:eastAsia="Times New Roman"/>
        </w:rPr>
      </w:pPr>
    </w:p>
    <w:p w:rsidR="002867FF" w:rsidRPr="00E54374" w:rsidRDefault="002867FF" w:rsidP="00E726A1">
      <w:pPr>
        <w:spacing w:after="0"/>
        <w:rPr>
          <w:rFonts w:eastAsia="Times New Roman"/>
          <w:b/>
          <w:i/>
          <w:u w:val="single"/>
        </w:rPr>
      </w:pPr>
      <w:r>
        <w:rPr>
          <w:rFonts w:eastAsia="Times New Roman"/>
          <w:b/>
          <w:i/>
          <w:u w:val="single"/>
        </w:rPr>
        <w:t>a</w:t>
      </w:r>
      <w:r w:rsidRPr="00E54374">
        <w:rPr>
          <w:rFonts w:eastAsia="Times New Roman"/>
          <w:b/>
          <w:i/>
          <w:u w:val="single"/>
        </w:rPr>
        <w:t>) Définition</w:t>
      </w:r>
    </w:p>
    <w:p w:rsidR="002867FF" w:rsidRDefault="002867FF" w:rsidP="002867FF">
      <w:pPr>
        <w:rPr>
          <w:rFonts w:eastAsia="Times New Roman"/>
        </w:rPr>
      </w:pPr>
      <w:r>
        <w:rPr>
          <w:rFonts w:eastAsia="Times New Roman"/>
        </w:rPr>
        <w:t xml:space="preserve">Les véhicules à progression lente sont des véhicules dont la vitesse par constructions est </w:t>
      </w:r>
      <w:r w:rsidR="00E726A1">
        <w:rPr>
          <w:rFonts w:eastAsia="Times New Roman"/>
        </w:rPr>
        <w:t>inférieure</w:t>
      </w:r>
      <w:r>
        <w:rPr>
          <w:rFonts w:eastAsia="Times New Roman"/>
        </w:rPr>
        <w:t xml:space="preserve"> ou égale à 45km/h. </w:t>
      </w:r>
    </w:p>
    <w:p w:rsidR="002867FF" w:rsidRDefault="002867FF" w:rsidP="002867FF">
      <w:pPr>
        <w:rPr>
          <w:rFonts w:eastAsia="Times New Roman"/>
        </w:rPr>
      </w:pPr>
      <w:r>
        <w:rPr>
          <w:rFonts w:eastAsia="Times New Roman"/>
        </w:rPr>
        <w:t xml:space="preserve">Il s’agit des : </w:t>
      </w:r>
    </w:p>
    <w:p w:rsidR="002867FF" w:rsidRDefault="002867FF" w:rsidP="002867FF">
      <w:pPr>
        <w:pStyle w:val="Paragraphedeliste"/>
        <w:numPr>
          <w:ilvl w:val="0"/>
          <w:numId w:val="5"/>
        </w:numPr>
        <w:rPr>
          <w:rFonts w:eastAsia="Times New Roman"/>
        </w:rPr>
      </w:pPr>
      <w:r>
        <w:rPr>
          <w:rFonts w:eastAsia="Times New Roman"/>
        </w:rPr>
        <w:t>Tracteurs agricoles, machines agricoles et matériels forestiers</w:t>
      </w:r>
    </w:p>
    <w:p w:rsidR="002867FF" w:rsidRDefault="002867FF" w:rsidP="002867FF">
      <w:pPr>
        <w:pStyle w:val="Paragraphedeliste"/>
        <w:numPr>
          <w:ilvl w:val="0"/>
          <w:numId w:val="5"/>
        </w:numPr>
        <w:rPr>
          <w:rFonts w:eastAsia="Times New Roman"/>
        </w:rPr>
      </w:pPr>
      <w:r>
        <w:rPr>
          <w:rFonts w:eastAsia="Times New Roman"/>
        </w:rPr>
        <w:t>Engins spéciaux (art R 311-1)</w:t>
      </w:r>
    </w:p>
    <w:p w:rsidR="002867FF" w:rsidRPr="00522CFC" w:rsidRDefault="002867FF" w:rsidP="002867FF">
      <w:pPr>
        <w:pStyle w:val="Paragraphedeliste"/>
        <w:numPr>
          <w:ilvl w:val="0"/>
          <w:numId w:val="5"/>
        </w:numPr>
        <w:rPr>
          <w:rFonts w:eastAsia="Times New Roman"/>
        </w:rPr>
      </w:pPr>
      <w:r>
        <w:rPr>
          <w:rFonts w:eastAsia="Times New Roman"/>
        </w:rPr>
        <w:t>Véhicules et matériels de travaux publics</w:t>
      </w:r>
    </w:p>
    <w:p w:rsidR="002867FF" w:rsidRPr="00E54374" w:rsidRDefault="002867FF" w:rsidP="00E726A1">
      <w:pPr>
        <w:spacing w:after="0"/>
        <w:rPr>
          <w:rFonts w:eastAsia="Times New Roman"/>
          <w:b/>
          <w:i/>
          <w:u w:val="single"/>
        </w:rPr>
      </w:pPr>
      <w:r w:rsidRPr="00E54374">
        <w:rPr>
          <w:rFonts w:eastAsia="Times New Roman"/>
          <w:b/>
          <w:i/>
          <w:u w:val="single"/>
        </w:rPr>
        <w:t>b) Caractéristiques</w:t>
      </w:r>
    </w:p>
    <w:p w:rsidR="002867FF" w:rsidRPr="00357089" w:rsidRDefault="002867FF" w:rsidP="002867FF">
      <w:pPr>
        <w:pStyle w:val="NormalWeb"/>
        <w:numPr>
          <w:ilvl w:val="0"/>
          <w:numId w:val="2"/>
        </w:numPr>
        <w:spacing w:before="0" w:beforeAutospacing="0" w:after="0" w:afterAutospacing="0"/>
        <w:jc w:val="both"/>
        <w:textAlignment w:val="baseline"/>
        <w:rPr>
          <w:rFonts w:asciiTheme="minorHAnsi" w:hAnsiTheme="minorHAnsi"/>
          <w:color w:val="000000"/>
          <w:sz w:val="22"/>
          <w:szCs w:val="22"/>
        </w:rPr>
      </w:pPr>
      <w:r w:rsidRPr="00357089">
        <w:rPr>
          <w:rFonts w:asciiTheme="minorHAnsi" w:hAnsiTheme="minorHAnsi"/>
          <w:color w:val="000000"/>
          <w:sz w:val="22"/>
          <w:szCs w:val="22"/>
        </w:rPr>
        <w:t>Signalés par des feux clignotants jaune-orangé.</w:t>
      </w:r>
    </w:p>
    <w:p w:rsidR="002867FF" w:rsidRPr="00357089" w:rsidRDefault="002867FF" w:rsidP="002867FF">
      <w:pPr>
        <w:pStyle w:val="NormalWeb"/>
        <w:numPr>
          <w:ilvl w:val="0"/>
          <w:numId w:val="2"/>
        </w:numPr>
        <w:spacing w:before="0" w:beforeAutospacing="0" w:after="0" w:afterAutospacing="0"/>
        <w:jc w:val="both"/>
        <w:textAlignment w:val="baseline"/>
        <w:rPr>
          <w:rFonts w:asciiTheme="minorHAnsi" w:hAnsiTheme="minorHAnsi"/>
          <w:color w:val="000000"/>
          <w:sz w:val="22"/>
          <w:szCs w:val="22"/>
        </w:rPr>
      </w:pPr>
      <w:r w:rsidRPr="00357089">
        <w:rPr>
          <w:rFonts w:asciiTheme="minorHAnsi" w:hAnsiTheme="minorHAnsi"/>
          <w:color w:val="000000"/>
          <w:sz w:val="22"/>
          <w:szCs w:val="22"/>
        </w:rPr>
        <w:t>Se déplacent très lentement sur la chaussée, et peuvent s’arrêter en pleines voies.</w:t>
      </w:r>
    </w:p>
    <w:p w:rsidR="002867FF" w:rsidRPr="00357089" w:rsidRDefault="002867FF" w:rsidP="002867FF">
      <w:pPr>
        <w:pStyle w:val="NormalWeb"/>
        <w:numPr>
          <w:ilvl w:val="0"/>
          <w:numId w:val="2"/>
        </w:numPr>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Peuvent prendre plus que la largeur d’une voie</w:t>
      </w:r>
    </w:p>
    <w:p w:rsidR="002867FF" w:rsidRPr="00357089" w:rsidRDefault="002867FF" w:rsidP="002867FF">
      <w:pPr>
        <w:spacing w:after="0"/>
        <w:rPr>
          <w:rFonts w:eastAsia="Times New Roman"/>
        </w:rPr>
      </w:pPr>
    </w:p>
    <w:p w:rsidR="002867FF" w:rsidRPr="006668EB" w:rsidRDefault="002867FF" w:rsidP="002867FF">
      <w:pPr>
        <w:pStyle w:val="NormalWeb"/>
        <w:spacing w:before="0" w:beforeAutospacing="0" w:after="0" w:afterAutospacing="0"/>
        <w:jc w:val="both"/>
        <w:textAlignment w:val="baseline"/>
        <w:rPr>
          <w:rFonts w:asciiTheme="minorHAnsi" w:hAnsiTheme="minorHAnsi"/>
          <w:b/>
          <w:bCs/>
          <w:i/>
          <w:color w:val="FF0000"/>
          <w:sz w:val="22"/>
          <w:szCs w:val="22"/>
          <w:u w:val="single"/>
        </w:rPr>
      </w:pPr>
      <w:r w:rsidRPr="006668EB">
        <w:rPr>
          <w:rFonts w:asciiTheme="minorHAnsi" w:hAnsiTheme="minorHAnsi"/>
          <w:b/>
          <w:bCs/>
          <w:i/>
          <w:color w:val="FF0000"/>
          <w:sz w:val="22"/>
          <w:szCs w:val="22"/>
          <w:u w:val="single"/>
        </w:rPr>
        <w:t>III) Les véhicules de transport en commun</w:t>
      </w:r>
    </w:p>
    <w:p w:rsidR="002867FF" w:rsidRPr="00F37F43" w:rsidRDefault="002867FF" w:rsidP="002867FF">
      <w:pPr>
        <w:pStyle w:val="NormalWeb"/>
        <w:spacing w:before="0" w:beforeAutospacing="0" w:after="0" w:afterAutospacing="0"/>
        <w:jc w:val="both"/>
        <w:rPr>
          <w:rFonts w:asciiTheme="minorHAnsi" w:hAnsiTheme="minorHAnsi"/>
          <w:sz w:val="22"/>
          <w:szCs w:val="22"/>
        </w:rPr>
      </w:pPr>
    </w:p>
    <w:p w:rsidR="002867FF" w:rsidRDefault="002867FF" w:rsidP="002867FF">
      <w:pPr>
        <w:pStyle w:val="NormalWeb"/>
        <w:spacing w:before="0" w:beforeAutospacing="0" w:after="0" w:afterAutospacing="0"/>
        <w:textAlignment w:val="baseline"/>
        <w:rPr>
          <w:rFonts w:asciiTheme="minorHAnsi" w:hAnsiTheme="minorHAnsi"/>
          <w:b/>
          <w:bCs/>
          <w:i/>
          <w:sz w:val="22"/>
          <w:szCs w:val="22"/>
          <w:u w:val="single"/>
        </w:rPr>
      </w:pPr>
      <w:r>
        <w:rPr>
          <w:rFonts w:asciiTheme="minorHAnsi" w:hAnsiTheme="minorHAnsi"/>
          <w:b/>
          <w:bCs/>
          <w:i/>
          <w:sz w:val="22"/>
          <w:szCs w:val="22"/>
          <w:u w:val="single"/>
        </w:rPr>
        <w:t>a) Définition</w:t>
      </w:r>
    </w:p>
    <w:p w:rsidR="002867FF" w:rsidRPr="007E6C7F" w:rsidRDefault="002867FF" w:rsidP="002867FF">
      <w:pPr>
        <w:pStyle w:val="NormalWeb"/>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Les véhicules de transport en commun, sont des véhicules qui vont transporter des passagers (au minimum 9 places assises y compris le conducteurs), sur un même trajet défini à l’avance.</w:t>
      </w:r>
    </w:p>
    <w:p w:rsidR="002867FF" w:rsidRDefault="002867FF" w:rsidP="002867FF">
      <w:pPr>
        <w:pStyle w:val="NormalWeb"/>
        <w:spacing w:before="0" w:beforeAutospacing="0" w:after="0" w:afterAutospacing="0"/>
        <w:textAlignment w:val="baseline"/>
        <w:rPr>
          <w:rFonts w:asciiTheme="minorHAnsi" w:hAnsiTheme="minorHAnsi"/>
          <w:b/>
          <w:bCs/>
          <w:i/>
          <w:sz w:val="22"/>
          <w:szCs w:val="22"/>
          <w:u w:val="single"/>
        </w:rPr>
      </w:pPr>
    </w:p>
    <w:p w:rsidR="002867FF" w:rsidRPr="00E726A1" w:rsidRDefault="002867FF" w:rsidP="00E726A1">
      <w:pPr>
        <w:pStyle w:val="NormalWeb"/>
        <w:spacing w:before="0" w:beforeAutospacing="0" w:after="0" w:afterAutospacing="0"/>
        <w:textAlignment w:val="baseline"/>
        <w:rPr>
          <w:rFonts w:asciiTheme="minorHAnsi" w:hAnsiTheme="minorHAnsi"/>
          <w:b/>
          <w:bCs/>
          <w:i/>
          <w:color w:val="00B050"/>
          <w:sz w:val="22"/>
          <w:szCs w:val="22"/>
        </w:rPr>
      </w:pPr>
      <w:r>
        <w:rPr>
          <w:rFonts w:asciiTheme="minorHAnsi" w:hAnsiTheme="minorHAnsi"/>
          <w:b/>
          <w:bCs/>
          <w:i/>
          <w:sz w:val="22"/>
          <w:szCs w:val="22"/>
          <w:u w:val="single"/>
        </w:rPr>
        <w:t>b</w:t>
      </w:r>
      <w:r w:rsidRPr="004828C9">
        <w:rPr>
          <w:rFonts w:asciiTheme="minorHAnsi" w:hAnsiTheme="minorHAnsi"/>
          <w:b/>
          <w:bCs/>
          <w:i/>
          <w:sz w:val="22"/>
          <w:szCs w:val="22"/>
          <w:u w:val="single"/>
        </w:rPr>
        <w:t>) Caractéristiques</w:t>
      </w:r>
      <w:r w:rsidRPr="004828C9">
        <w:rPr>
          <w:rFonts w:asciiTheme="minorHAnsi" w:hAnsiTheme="minorHAnsi"/>
          <w:b/>
          <w:bCs/>
          <w:i/>
          <w:color w:val="000000"/>
          <w:sz w:val="22"/>
          <w:szCs w:val="22"/>
        </w:rPr>
        <w:t xml:space="preserve">    </w:t>
      </w:r>
      <w:bookmarkStart w:id="0" w:name="_GoBack"/>
      <w:bookmarkEnd w:id="0"/>
      <w:r w:rsidRPr="00357089">
        <w:rPr>
          <w:rFonts w:asciiTheme="minorHAnsi" w:hAnsiTheme="minorHAnsi"/>
          <w:b/>
          <w:bCs/>
          <w:color w:val="000000"/>
          <w:sz w:val="22"/>
          <w:szCs w:val="22"/>
        </w:rPr>
        <w:t xml:space="preserve">    </w:t>
      </w:r>
    </w:p>
    <w:p w:rsidR="002867FF" w:rsidRPr="00357089" w:rsidRDefault="002867FF" w:rsidP="002867FF">
      <w:pPr>
        <w:pStyle w:val="NormalWeb"/>
        <w:numPr>
          <w:ilvl w:val="0"/>
          <w:numId w:val="3"/>
        </w:numPr>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En ville : arrêts fréquents</w:t>
      </w:r>
    </w:p>
    <w:p w:rsidR="002867FF" w:rsidRPr="00357089" w:rsidRDefault="002867FF" w:rsidP="002867FF">
      <w:pPr>
        <w:pStyle w:val="NormalWeb"/>
        <w:numPr>
          <w:ilvl w:val="0"/>
          <w:numId w:val="3"/>
        </w:numPr>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Sont prioritaires en quittant leur arrêt ou lors de croisement difficiles</w:t>
      </w:r>
    </w:p>
    <w:p w:rsidR="002867FF" w:rsidRPr="00357089" w:rsidRDefault="002867FF" w:rsidP="002867FF">
      <w:pPr>
        <w:pStyle w:val="NormalWeb"/>
        <w:numPr>
          <w:ilvl w:val="0"/>
          <w:numId w:val="3"/>
        </w:numPr>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 xml:space="preserve">Autour d’un véhicule de transports en commun à </w:t>
      </w:r>
      <w:r w:rsidR="00E726A1" w:rsidRPr="00357089">
        <w:rPr>
          <w:rFonts w:asciiTheme="minorHAnsi" w:hAnsiTheme="minorHAnsi"/>
          <w:color w:val="000000"/>
          <w:sz w:val="22"/>
          <w:szCs w:val="22"/>
        </w:rPr>
        <w:t>l’arrêt circulent</w:t>
      </w:r>
      <w:r w:rsidRPr="00357089">
        <w:rPr>
          <w:rFonts w:asciiTheme="minorHAnsi" w:hAnsiTheme="minorHAnsi"/>
          <w:color w:val="000000"/>
          <w:sz w:val="22"/>
          <w:szCs w:val="22"/>
        </w:rPr>
        <w:t xml:space="preserve"> souvent des piétons, parfois pressés.</w:t>
      </w:r>
    </w:p>
    <w:p w:rsidR="002867FF" w:rsidRPr="006604E3" w:rsidRDefault="002867FF" w:rsidP="002867FF">
      <w:pPr>
        <w:pStyle w:val="NormalWeb"/>
        <w:spacing w:before="0" w:beforeAutospacing="0" w:after="0" w:afterAutospacing="0"/>
        <w:textAlignment w:val="baseline"/>
        <w:rPr>
          <w:rFonts w:asciiTheme="minorHAnsi" w:hAnsiTheme="minorHAnsi"/>
          <w:b/>
          <w:bCs/>
          <w:i/>
          <w:sz w:val="22"/>
          <w:szCs w:val="22"/>
          <w:u w:val="single"/>
        </w:rPr>
      </w:pPr>
    </w:p>
    <w:p w:rsidR="002867FF" w:rsidRDefault="002867FF" w:rsidP="002867FF">
      <w:pPr>
        <w:pStyle w:val="NormalWeb"/>
        <w:spacing w:before="0" w:beforeAutospacing="0" w:after="0" w:afterAutospacing="0"/>
        <w:rPr>
          <w:b/>
          <w:i/>
          <w:color w:val="FF0000"/>
          <w:sz w:val="22"/>
          <w:szCs w:val="22"/>
          <w:u w:val="single"/>
        </w:rPr>
      </w:pPr>
    </w:p>
    <w:p w:rsidR="002867FF" w:rsidRPr="00F76717" w:rsidRDefault="002867FF" w:rsidP="002867FF">
      <w:pPr>
        <w:pStyle w:val="NormalWeb"/>
        <w:spacing w:before="0" w:beforeAutospacing="0" w:after="0" w:afterAutospacing="0"/>
        <w:rPr>
          <w:b/>
          <w:i/>
          <w:color w:val="FF0000"/>
          <w:sz w:val="22"/>
          <w:szCs w:val="22"/>
          <w:u w:val="single"/>
        </w:rPr>
      </w:pPr>
      <w:r w:rsidRPr="00F76717">
        <w:rPr>
          <w:b/>
          <w:i/>
          <w:color w:val="FF0000"/>
          <w:sz w:val="22"/>
          <w:szCs w:val="22"/>
          <w:u w:val="single"/>
        </w:rPr>
        <w:lastRenderedPageBreak/>
        <w:t>III) Comportement à adopter</w:t>
      </w:r>
    </w:p>
    <w:p w:rsidR="002867FF" w:rsidRDefault="002867FF" w:rsidP="002867FF">
      <w:pPr>
        <w:pStyle w:val="NormalWeb"/>
        <w:spacing w:before="0" w:beforeAutospacing="0" w:after="0" w:afterAutospacing="0"/>
        <w:rPr>
          <w:sz w:val="22"/>
          <w:szCs w:val="22"/>
        </w:rPr>
      </w:pPr>
    </w:p>
    <w:p w:rsidR="002867FF" w:rsidRPr="006604E3" w:rsidRDefault="002867FF" w:rsidP="002867FF">
      <w:pPr>
        <w:pStyle w:val="NormalWeb"/>
        <w:spacing w:before="0" w:beforeAutospacing="0" w:after="0" w:afterAutospacing="0"/>
        <w:rPr>
          <w:b/>
          <w:i/>
          <w:sz w:val="22"/>
          <w:szCs w:val="22"/>
          <w:u w:val="single"/>
        </w:rPr>
      </w:pPr>
    </w:p>
    <w:tbl>
      <w:tblPr>
        <w:tblStyle w:val="Grilledutableau"/>
        <w:tblW w:w="0" w:type="auto"/>
        <w:tblLook w:val="04A0" w:firstRow="1" w:lastRow="0" w:firstColumn="1" w:lastColumn="0" w:noHBand="0" w:noVBand="1"/>
      </w:tblPr>
      <w:tblGrid>
        <w:gridCol w:w="2773"/>
        <w:gridCol w:w="2427"/>
        <w:gridCol w:w="2581"/>
        <w:gridCol w:w="2675"/>
      </w:tblGrid>
      <w:tr w:rsidR="002867FF" w:rsidRPr="0044221B" w:rsidTr="00D904D8">
        <w:tc>
          <w:tcPr>
            <w:tcW w:w="2773" w:type="dxa"/>
          </w:tcPr>
          <w:p w:rsidR="002867FF" w:rsidRPr="0044221B" w:rsidRDefault="002867FF" w:rsidP="00D904D8"/>
        </w:tc>
        <w:tc>
          <w:tcPr>
            <w:tcW w:w="2427" w:type="dxa"/>
          </w:tcPr>
          <w:p w:rsidR="002867FF" w:rsidRPr="002E41F9" w:rsidRDefault="002867FF" w:rsidP="00D904D8">
            <w:pPr>
              <w:jc w:val="center"/>
              <w:rPr>
                <w:b/>
                <w:i/>
                <w:u w:val="single"/>
              </w:rPr>
            </w:pPr>
            <w:r w:rsidRPr="002E41F9">
              <w:rPr>
                <w:b/>
                <w:i/>
                <w:u w:val="single"/>
              </w:rPr>
              <w:t>Poids lourds</w:t>
            </w:r>
          </w:p>
        </w:tc>
        <w:tc>
          <w:tcPr>
            <w:tcW w:w="2581" w:type="dxa"/>
          </w:tcPr>
          <w:p w:rsidR="002867FF" w:rsidRPr="002E41F9" w:rsidRDefault="002867FF" w:rsidP="00D904D8">
            <w:pPr>
              <w:jc w:val="center"/>
              <w:rPr>
                <w:b/>
                <w:i/>
                <w:u w:val="single"/>
              </w:rPr>
            </w:pPr>
            <w:r w:rsidRPr="002E41F9">
              <w:rPr>
                <w:b/>
                <w:i/>
                <w:u w:val="single"/>
              </w:rPr>
              <w:t>Véhicule à progression lente et encombrant</w:t>
            </w:r>
          </w:p>
        </w:tc>
        <w:tc>
          <w:tcPr>
            <w:tcW w:w="2675" w:type="dxa"/>
          </w:tcPr>
          <w:p w:rsidR="002867FF" w:rsidRPr="002E41F9" w:rsidRDefault="002867FF" w:rsidP="00D904D8">
            <w:pPr>
              <w:jc w:val="center"/>
              <w:rPr>
                <w:b/>
                <w:i/>
                <w:u w:val="single"/>
              </w:rPr>
            </w:pPr>
            <w:r w:rsidRPr="002E41F9">
              <w:rPr>
                <w:b/>
                <w:i/>
                <w:u w:val="single"/>
              </w:rPr>
              <w:t>Transport en commun</w:t>
            </w:r>
          </w:p>
        </w:tc>
      </w:tr>
      <w:tr w:rsidR="002867FF" w:rsidRPr="0044221B" w:rsidTr="00D904D8">
        <w:tc>
          <w:tcPr>
            <w:tcW w:w="2773" w:type="dxa"/>
          </w:tcPr>
          <w:p w:rsidR="002867FF" w:rsidRPr="00AB2E88" w:rsidRDefault="002867FF" w:rsidP="00D904D8">
            <w:pPr>
              <w:jc w:val="center"/>
              <w:rPr>
                <w:b/>
                <w:i/>
                <w:u w:val="single"/>
              </w:rPr>
            </w:pPr>
            <w:r w:rsidRPr="00AB2E88">
              <w:rPr>
                <w:b/>
                <w:i/>
                <w:u w:val="single"/>
              </w:rPr>
              <w:t>Suivre</w:t>
            </w:r>
          </w:p>
        </w:tc>
        <w:tc>
          <w:tcPr>
            <w:tcW w:w="2427" w:type="dxa"/>
          </w:tcPr>
          <w:p w:rsidR="002867FF" w:rsidRPr="00357089" w:rsidRDefault="002867FF" w:rsidP="00D904D8">
            <w:pPr>
              <w:pStyle w:val="NormalWeb"/>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Augmenter les distances de sécurité</w:t>
            </w:r>
          </w:p>
          <w:p w:rsidR="002867FF" w:rsidRPr="00A04CDB" w:rsidRDefault="002867FF" w:rsidP="00D904D8">
            <w:pPr>
              <w:pStyle w:val="NormalWeb"/>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Ne pas suivre de trop près, il peut avoir besoin de reculer pour tourner.</w:t>
            </w:r>
          </w:p>
        </w:tc>
        <w:tc>
          <w:tcPr>
            <w:tcW w:w="2581" w:type="dxa"/>
          </w:tcPr>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Les détecter à l’avance, le différentiel de vitesse peut surprendre</w:t>
            </w:r>
            <w:r>
              <w:rPr>
                <w:rFonts w:asciiTheme="minorHAnsi" w:hAnsiTheme="minorHAnsi"/>
                <w:color w:val="000000"/>
                <w:sz w:val="22"/>
                <w:szCs w:val="22"/>
              </w:rPr>
              <w:t>.</w:t>
            </w:r>
          </w:p>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p>
          <w:p w:rsidR="002867FF" w:rsidRPr="003815BA" w:rsidRDefault="002867FF" w:rsidP="00D904D8">
            <w:pPr>
              <w:pStyle w:val="NormalWeb"/>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Augmenter les distances de sécurité</w:t>
            </w:r>
          </w:p>
        </w:tc>
        <w:tc>
          <w:tcPr>
            <w:tcW w:w="2675" w:type="dxa"/>
          </w:tcPr>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Etre vigilant à l’approche d’un autobus à l’arrêt</w:t>
            </w:r>
          </w:p>
          <w:p w:rsidR="002867FF" w:rsidRPr="00357089" w:rsidRDefault="002867FF" w:rsidP="00D904D8">
            <w:pPr>
              <w:pStyle w:val="NormalWeb"/>
              <w:spacing w:before="0" w:beforeAutospacing="0" w:after="0" w:afterAutospacing="0"/>
              <w:textAlignment w:val="baseline"/>
              <w:rPr>
                <w:rFonts w:asciiTheme="minorHAnsi" w:hAnsiTheme="minorHAnsi"/>
                <w:color w:val="000000"/>
                <w:sz w:val="22"/>
                <w:szCs w:val="22"/>
              </w:rPr>
            </w:pPr>
          </w:p>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Le code de la route prescrit de leur céder le passage lorsqu’ils quittent leurs arrêts.</w:t>
            </w:r>
          </w:p>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p>
          <w:p w:rsidR="002867FF" w:rsidRPr="00376FF7" w:rsidRDefault="002867FF" w:rsidP="00D904D8">
            <w:pPr>
              <w:pStyle w:val="NormalWeb"/>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Augmenter les distances de sécurité</w:t>
            </w:r>
          </w:p>
        </w:tc>
      </w:tr>
      <w:tr w:rsidR="002867FF" w:rsidRPr="0044221B" w:rsidTr="00D904D8">
        <w:tc>
          <w:tcPr>
            <w:tcW w:w="2773" w:type="dxa"/>
          </w:tcPr>
          <w:p w:rsidR="002867FF" w:rsidRPr="00596CC7" w:rsidRDefault="002867FF" w:rsidP="00D904D8">
            <w:pPr>
              <w:jc w:val="center"/>
              <w:rPr>
                <w:b/>
                <w:i/>
                <w:u w:val="single"/>
              </w:rPr>
            </w:pPr>
            <w:r w:rsidRPr="00596CC7">
              <w:rPr>
                <w:b/>
                <w:i/>
                <w:u w:val="single"/>
              </w:rPr>
              <w:t>Croiser</w:t>
            </w:r>
          </w:p>
        </w:tc>
        <w:tc>
          <w:tcPr>
            <w:tcW w:w="2427" w:type="dxa"/>
          </w:tcPr>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Mettre les essuies glaces en route si la route est mouillée</w:t>
            </w:r>
          </w:p>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p>
          <w:p w:rsidR="002867FF" w:rsidRPr="00357089" w:rsidRDefault="002867FF" w:rsidP="00D904D8">
            <w:pPr>
              <w:pStyle w:val="NormalWeb"/>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P</w:t>
            </w:r>
            <w:r w:rsidRPr="00357089">
              <w:rPr>
                <w:rFonts w:asciiTheme="minorHAnsi" w:hAnsiTheme="minorHAnsi"/>
                <w:color w:val="000000"/>
                <w:sz w:val="22"/>
                <w:szCs w:val="22"/>
              </w:rPr>
              <w:t>révoir les effets du déplacement d’air, et l’intensité du vent latéral, passer aussi loin que possible du véhicule.</w:t>
            </w:r>
          </w:p>
          <w:p w:rsidR="002867FF" w:rsidRPr="00357089" w:rsidRDefault="002867FF" w:rsidP="00D904D8">
            <w:pPr>
              <w:pStyle w:val="NormalWeb"/>
              <w:spacing w:before="0" w:beforeAutospacing="0" w:after="0" w:afterAutospacing="0"/>
              <w:textAlignment w:val="baseline"/>
              <w:rPr>
                <w:rFonts w:asciiTheme="minorHAnsi" w:hAnsiTheme="minorHAnsi"/>
                <w:color w:val="000000"/>
                <w:sz w:val="22"/>
                <w:szCs w:val="22"/>
              </w:rPr>
            </w:pPr>
          </w:p>
        </w:tc>
        <w:tc>
          <w:tcPr>
            <w:tcW w:w="2581" w:type="dxa"/>
          </w:tcPr>
          <w:p w:rsidR="002867FF" w:rsidRPr="00357089" w:rsidRDefault="002867FF" w:rsidP="00D904D8">
            <w:pPr>
              <w:pStyle w:val="NormalWeb"/>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Lorsque la largeur de la chaussée est insuffisante ils doivent faciliter le passage, ralentir au besoin s’arrêter (pour les véhicules de plus de 2m de large ou plus de 7m de long).</w:t>
            </w:r>
            <w:r>
              <w:rPr>
                <w:rFonts w:asciiTheme="minorHAnsi" w:hAnsiTheme="minorHAnsi"/>
                <w:color w:val="000000"/>
                <w:sz w:val="22"/>
                <w:szCs w:val="22"/>
              </w:rPr>
              <w:t xml:space="preserve"> Toutefois, ayant une faciliter de maniabilité dans notre véhicule, nous pouvons leur faciliter la manœuvre</w:t>
            </w:r>
          </w:p>
          <w:p w:rsidR="002867FF" w:rsidRPr="0044221B" w:rsidRDefault="002867FF" w:rsidP="00D904D8"/>
        </w:tc>
        <w:tc>
          <w:tcPr>
            <w:tcW w:w="2675" w:type="dxa"/>
          </w:tcPr>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Faciliter le croisement en agglomération</w:t>
            </w:r>
          </w:p>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p>
          <w:p w:rsidR="002867FF" w:rsidRPr="00357089" w:rsidRDefault="002867FF" w:rsidP="00D904D8">
            <w:pPr>
              <w:pStyle w:val="NormalWeb"/>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Mettre les essuies glaces si la route est mouillée</w:t>
            </w:r>
          </w:p>
          <w:p w:rsidR="002867FF" w:rsidRPr="0044221B" w:rsidRDefault="002867FF" w:rsidP="00D904D8"/>
        </w:tc>
      </w:tr>
      <w:tr w:rsidR="002867FF" w:rsidRPr="0044221B" w:rsidTr="00D904D8">
        <w:tc>
          <w:tcPr>
            <w:tcW w:w="2773" w:type="dxa"/>
          </w:tcPr>
          <w:p w:rsidR="002867FF" w:rsidRPr="00596CC7" w:rsidRDefault="002867FF" w:rsidP="00D904D8">
            <w:pPr>
              <w:jc w:val="center"/>
              <w:rPr>
                <w:b/>
                <w:i/>
                <w:u w:val="single"/>
              </w:rPr>
            </w:pPr>
            <w:r w:rsidRPr="00596CC7">
              <w:rPr>
                <w:b/>
                <w:i/>
                <w:u w:val="single"/>
              </w:rPr>
              <w:t>Dépasser</w:t>
            </w:r>
          </w:p>
        </w:tc>
        <w:tc>
          <w:tcPr>
            <w:tcW w:w="2427" w:type="dxa"/>
          </w:tcPr>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Lors d’un dépassement ils peuvent masquer plusieurs voitures qui roulent devant et qui gêneront un prompt retour à droite</w:t>
            </w:r>
          </w:p>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p>
          <w:p w:rsidR="002867FF" w:rsidRPr="00357089" w:rsidRDefault="002867FF" w:rsidP="00D904D8">
            <w:pPr>
              <w:pStyle w:val="NormalWeb"/>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P</w:t>
            </w:r>
            <w:r w:rsidRPr="00357089">
              <w:rPr>
                <w:rFonts w:asciiTheme="minorHAnsi" w:hAnsiTheme="minorHAnsi"/>
                <w:color w:val="000000"/>
                <w:sz w:val="22"/>
                <w:szCs w:val="22"/>
              </w:rPr>
              <w:t>révoir les effets du déplacement d’air, et l’intensité du vent latéral, passer aussi loin que possible du véhicule.</w:t>
            </w:r>
          </w:p>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p>
          <w:p w:rsidR="002867FF" w:rsidRPr="00357089" w:rsidRDefault="002867FF" w:rsidP="00D904D8">
            <w:pPr>
              <w:pStyle w:val="NormalWeb"/>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Prévoir à l’avance les dépassements à l’avance : faire attention à la taille de la chaussée et également d’avoir la distance nécessaire pour entreprendre le dépassement en toute sécurité</w:t>
            </w:r>
          </w:p>
          <w:p w:rsidR="002867FF" w:rsidRPr="0044221B" w:rsidRDefault="002867FF" w:rsidP="00D904D8"/>
        </w:tc>
        <w:tc>
          <w:tcPr>
            <w:tcW w:w="2581" w:type="dxa"/>
          </w:tcPr>
          <w:p w:rsidR="002867FF" w:rsidRPr="0044221B" w:rsidRDefault="002867FF" w:rsidP="00D904D8">
            <w:r>
              <w:t>Prévoir les dépassements à l’avance : faire attention à la taille de la chaussée et également d’avoir la distance nécessaire avant d’entreprendre de dépassement en toute sécurité.</w:t>
            </w:r>
          </w:p>
        </w:tc>
        <w:tc>
          <w:tcPr>
            <w:tcW w:w="2675" w:type="dxa"/>
          </w:tcPr>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Surveiller en arrivant à l’avant du transport en commun (piétons)</w:t>
            </w:r>
          </w:p>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p>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p>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Lors d’un dépassement ils peuvent masquer plusieurs voitures qui roulent devant et qui gêneront un prompt retour à droite</w:t>
            </w:r>
          </w:p>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p>
          <w:p w:rsidR="002867FF" w:rsidRPr="00357089" w:rsidRDefault="002867FF" w:rsidP="00D904D8">
            <w:pPr>
              <w:pStyle w:val="NormalWeb"/>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P</w:t>
            </w:r>
            <w:r w:rsidRPr="00357089">
              <w:rPr>
                <w:rFonts w:asciiTheme="minorHAnsi" w:hAnsiTheme="minorHAnsi"/>
                <w:color w:val="000000"/>
                <w:sz w:val="22"/>
                <w:szCs w:val="22"/>
              </w:rPr>
              <w:t>révoir les effets du déplacement d’air, et l’intensité du vent latéral, passer aussi loin que possible du véhicule.</w:t>
            </w:r>
          </w:p>
          <w:p w:rsidR="002867FF" w:rsidRDefault="002867FF" w:rsidP="00D904D8">
            <w:pPr>
              <w:pStyle w:val="NormalWeb"/>
              <w:spacing w:before="0" w:beforeAutospacing="0" w:after="0" w:afterAutospacing="0"/>
              <w:textAlignment w:val="baseline"/>
              <w:rPr>
                <w:rFonts w:asciiTheme="minorHAnsi" w:hAnsiTheme="minorHAnsi"/>
                <w:color w:val="000000"/>
                <w:sz w:val="22"/>
                <w:szCs w:val="22"/>
              </w:rPr>
            </w:pPr>
          </w:p>
          <w:p w:rsidR="002867FF" w:rsidRPr="00357089" w:rsidRDefault="002867FF" w:rsidP="00D904D8">
            <w:pPr>
              <w:pStyle w:val="NormalWeb"/>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Prévoir à l’avance les dépassements à l’avance : faire attention à la taille de la chaussée et également d’avoir la distance nécessaire pour entreprendre le dépassement en toute sécurité</w:t>
            </w:r>
          </w:p>
          <w:p w:rsidR="002867FF" w:rsidRPr="0044221B" w:rsidRDefault="002867FF" w:rsidP="00D904D8"/>
        </w:tc>
      </w:tr>
      <w:tr w:rsidR="002867FF" w:rsidRPr="0044221B" w:rsidTr="00D904D8">
        <w:tc>
          <w:tcPr>
            <w:tcW w:w="2773" w:type="dxa"/>
          </w:tcPr>
          <w:p w:rsidR="002867FF" w:rsidRPr="00596CC7" w:rsidRDefault="002867FF" w:rsidP="00D904D8">
            <w:pPr>
              <w:jc w:val="center"/>
              <w:rPr>
                <w:b/>
                <w:i/>
                <w:u w:val="single"/>
              </w:rPr>
            </w:pPr>
            <w:r w:rsidRPr="00596CC7">
              <w:rPr>
                <w:b/>
                <w:i/>
                <w:u w:val="single"/>
              </w:rPr>
              <w:t>Dans une intersection</w:t>
            </w:r>
          </w:p>
        </w:tc>
        <w:tc>
          <w:tcPr>
            <w:tcW w:w="2427" w:type="dxa"/>
          </w:tcPr>
          <w:p w:rsidR="002867FF" w:rsidRPr="00357089" w:rsidRDefault="002867FF" w:rsidP="00D904D8">
            <w:pPr>
              <w:pStyle w:val="NormalWeb"/>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t xml:space="preserve">Prévoir de s’arrêter aux intersections, ils ont </w:t>
            </w:r>
            <w:r w:rsidRPr="00357089">
              <w:rPr>
                <w:rFonts w:asciiTheme="minorHAnsi" w:hAnsiTheme="minorHAnsi"/>
                <w:color w:val="000000"/>
                <w:sz w:val="22"/>
                <w:szCs w:val="22"/>
              </w:rPr>
              <w:lastRenderedPageBreak/>
              <w:t>besoin de beaucoup d’espace pour tourner.</w:t>
            </w:r>
          </w:p>
          <w:p w:rsidR="002867FF" w:rsidRPr="0044221B" w:rsidRDefault="002867FF" w:rsidP="00D904D8"/>
        </w:tc>
        <w:tc>
          <w:tcPr>
            <w:tcW w:w="2581" w:type="dxa"/>
          </w:tcPr>
          <w:p w:rsidR="002867FF" w:rsidRPr="00357089" w:rsidRDefault="002867FF" w:rsidP="00D904D8">
            <w:pPr>
              <w:pStyle w:val="NormalWeb"/>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lastRenderedPageBreak/>
              <w:t xml:space="preserve">Prévoir de s’arrêter aux intersections, ils ont </w:t>
            </w:r>
            <w:r w:rsidRPr="00357089">
              <w:rPr>
                <w:rFonts w:asciiTheme="minorHAnsi" w:hAnsiTheme="minorHAnsi"/>
                <w:color w:val="000000"/>
                <w:sz w:val="22"/>
                <w:szCs w:val="22"/>
              </w:rPr>
              <w:lastRenderedPageBreak/>
              <w:t>besoin de beaucoup d’espace pour tourner.</w:t>
            </w:r>
          </w:p>
          <w:p w:rsidR="002867FF" w:rsidRPr="0044221B" w:rsidRDefault="002867FF" w:rsidP="00D904D8"/>
        </w:tc>
        <w:tc>
          <w:tcPr>
            <w:tcW w:w="2675" w:type="dxa"/>
          </w:tcPr>
          <w:p w:rsidR="002867FF" w:rsidRPr="00357089" w:rsidRDefault="002867FF" w:rsidP="00D904D8">
            <w:pPr>
              <w:pStyle w:val="NormalWeb"/>
              <w:spacing w:before="0" w:beforeAutospacing="0" w:after="0" w:afterAutospacing="0"/>
              <w:textAlignment w:val="baseline"/>
              <w:rPr>
                <w:rFonts w:asciiTheme="minorHAnsi" w:hAnsiTheme="minorHAnsi"/>
                <w:color w:val="000000"/>
                <w:sz w:val="22"/>
                <w:szCs w:val="22"/>
              </w:rPr>
            </w:pPr>
            <w:r w:rsidRPr="00357089">
              <w:rPr>
                <w:rFonts w:asciiTheme="minorHAnsi" w:hAnsiTheme="minorHAnsi"/>
                <w:color w:val="000000"/>
                <w:sz w:val="22"/>
                <w:szCs w:val="22"/>
              </w:rPr>
              <w:lastRenderedPageBreak/>
              <w:t xml:space="preserve">Prévoir de s’arrêter aux intersections, ils ont besoin </w:t>
            </w:r>
            <w:r w:rsidRPr="00357089">
              <w:rPr>
                <w:rFonts w:asciiTheme="minorHAnsi" w:hAnsiTheme="minorHAnsi"/>
                <w:color w:val="000000"/>
                <w:sz w:val="22"/>
                <w:szCs w:val="22"/>
              </w:rPr>
              <w:lastRenderedPageBreak/>
              <w:t>de beaucoup d’espace pour tourner.</w:t>
            </w:r>
          </w:p>
          <w:p w:rsidR="002867FF" w:rsidRPr="0044221B" w:rsidRDefault="002867FF" w:rsidP="00D904D8"/>
        </w:tc>
      </w:tr>
    </w:tbl>
    <w:p w:rsidR="002867FF" w:rsidRDefault="002867FF" w:rsidP="002867FF">
      <w:pPr>
        <w:rPr>
          <w:b/>
          <w:i/>
          <w:color w:val="FF0000"/>
          <w:u w:val="single"/>
        </w:rPr>
      </w:pPr>
    </w:p>
    <w:p w:rsidR="002867FF" w:rsidRPr="00E54374" w:rsidRDefault="002867FF" w:rsidP="002867FF">
      <w:pPr>
        <w:rPr>
          <w:b/>
          <w:i/>
          <w:color w:val="FF0000"/>
          <w:u w:val="single"/>
        </w:rPr>
      </w:pPr>
      <w:r>
        <w:rPr>
          <w:b/>
          <w:i/>
          <w:color w:val="FF0000"/>
          <w:u w:val="single"/>
        </w:rPr>
        <w:t>I</w:t>
      </w:r>
      <w:r w:rsidRPr="00E54374">
        <w:rPr>
          <w:b/>
          <w:i/>
          <w:color w:val="FF0000"/>
          <w:u w:val="single"/>
        </w:rPr>
        <w:t>V) Accidentologie</w:t>
      </w:r>
    </w:p>
    <w:p w:rsidR="002867FF" w:rsidRPr="00E54374" w:rsidRDefault="002867FF" w:rsidP="002867FF">
      <w:pPr>
        <w:rPr>
          <w:b/>
          <w:i/>
          <w:u w:val="single"/>
        </w:rPr>
      </w:pPr>
      <w:r w:rsidRPr="00E54374">
        <w:rPr>
          <w:b/>
          <w:i/>
          <w:u w:val="single"/>
        </w:rPr>
        <w:t>a) Statistiques</w:t>
      </w:r>
    </w:p>
    <w:p w:rsidR="002867FF" w:rsidRDefault="002867FF" w:rsidP="002867FF">
      <w:pPr>
        <w:pStyle w:val="NormalWeb"/>
        <w:spacing w:before="0" w:beforeAutospacing="0" w:after="0" w:afterAutospacing="0"/>
        <w:jc w:val="both"/>
        <w:rPr>
          <w:rFonts w:asciiTheme="minorHAnsi" w:hAnsiTheme="minorHAnsi"/>
          <w:color w:val="000000"/>
          <w:sz w:val="22"/>
          <w:szCs w:val="22"/>
        </w:rPr>
      </w:pPr>
      <w:r w:rsidRPr="00C95BA1">
        <w:rPr>
          <w:rFonts w:asciiTheme="minorHAnsi" w:hAnsiTheme="minorHAnsi"/>
          <w:bCs/>
          <w:color w:val="000000"/>
          <w:sz w:val="22"/>
          <w:szCs w:val="22"/>
        </w:rPr>
        <w:t>En</w:t>
      </w:r>
      <w:r w:rsidRPr="00357089">
        <w:rPr>
          <w:rFonts w:asciiTheme="minorHAnsi" w:hAnsiTheme="minorHAnsi"/>
          <w:b/>
          <w:bCs/>
          <w:color w:val="000000"/>
          <w:sz w:val="22"/>
          <w:szCs w:val="22"/>
        </w:rPr>
        <w:t xml:space="preserve"> </w:t>
      </w:r>
      <w:r w:rsidRPr="00C95BA1">
        <w:rPr>
          <w:rFonts w:asciiTheme="minorHAnsi" w:hAnsiTheme="minorHAnsi"/>
          <w:bCs/>
          <w:color w:val="000000"/>
          <w:sz w:val="22"/>
          <w:szCs w:val="22"/>
        </w:rPr>
        <w:t>2015</w:t>
      </w:r>
      <w:r w:rsidRPr="00357089">
        <w:rPr>
          <w:rFonts w:asciiTheme="minorHAnsi" w:hAnsiTheme="minorHAnsi"/>
          <w:color w:val="000000"/>
          <w:sz w:val="22"/>
          <w:szCs w:val="22"/>
        </w:rPr>
        <w:t>, 2721 accidents corporels ont impliqué un poids lourd, dans lesquels 473 personnes ont été tuées dont 56 usagers de poids lourds.</w:t>
      </w:r>
    </w:p>
    <w:p w:rsidR="002867FF" w:rsidRDefault="002867FF" w:rsidP="002867FF">
      <w:pPr>
        <w:pStyle w:val="NormalWeb"/>
        <w:spacing w:before="0" w:beforeAutospacing="0" w:after="0" w:afterAutospacing="0"/>
        <w:jc w:val="both"/>
        <w:rPr>
          <w:rFonts w:asciiTheme="minorHAnsi" w:hAnsiTheme="minorHAnsi"/>
          <w:color w:val="000000"/>
          <w:sz w:val="22"/>
          <w:szCs w:val="22"/>
        </w:rPr>
      </w:pPr>
      <w:r w:rsidRPr="00357089">
        <w:rPr>
          <w:rFonts w:asciiTheme="minorHAnsi" w:hAnsiTheme="minorHAnsi"/>
          <w:color w:val="000000"/>
          <w:sz w:val="22"/>
          <w:szCs w:val="22"/>
        </w:rPr>
        <w:t>885 accidents corporels ont impliqué un autocar ou autobus, dans lesquels 88 personnes ont été tuées.</w:t>
      </w:r>
    </w:p>
    <w:p w:rsidR="002867FF" w:rsidRPr="001601A4" w:rsidRDefault="002867FF" w:rsidP="002867FF">
      <w:pPr>
        <w:pStyle w:val="NormalWeb"/>
        <w:spacing w:before="0" w:beforeAutospacing="0" w:after="0" w:afterAutospacing="0"/>
        <w:jc w:val="both"/>
        <w:rPr>
          <w:rFonts w:asciiTheme="minorHAnsi" w:hAnsiTheme="minorHAnsi"/>
          <w:sz w:val="22"/>
          <w:szCs w:val="22"/>
        </w:rPr>
      </w:pPr>
    </w:p>
    <w:p w:rsidR="002867FF" w:rsidRDefault="002867FF" w:rsidP="002867FF">
      <w:pPr>
        <w:rPr>
          <w:b/>
          <w:i/>
          <w:u w:val="single"/>
        </w:rPr>
      </w:pPr>
      <w:r w:rsidRPr="00E54374">
        <w:rPr>
          <w:b/>
          <w:i/>
          <w:u w:val="single"/>
        </w:rPr>
        <w:t>b) Influences / Pression</w:t>
      </w:r>
    </w:p>
    <w:p w:rsidR="002867FF" w:rsidRPr="00FA4246" w:rsidRDefault="002867FF" w:rsidP="002867FF">
      <w:pPr>
        <w:pStyle w:val="Paragraphedeliste"/>
        <w:numPr>
          <w:ilvl w:val="0"/>
          <w:numId w:val="4"/>
        </w:numPr>
        <w:rPr>
          <w:b/>
          <w:i/>
          <w:u w:val="single"/>
        </w:rPr>
      </w:pPr>
      <w:r>
        <w:t>Pression sociétale</w:t>
      </w:r>
    </w:p>
    <w:p w:rsidR="002867FF" w:rsidRPr="00E359BA" w:rsidRDefault="002867FF" w:rsidP="002867FF">
      <w:pPr>
        <w:pStyle w:val="Paragraphedeliste"/>
        <w:numPr>
          <w:ilvl w:val="0"/>
          <w:numId w:val="4"/>
        </w:numPr>
        <w:rPr>
          <w:b/>
          <w:i/>
          <w:u w:val="single"/>
        </w:rPr>
      </w:pPr>
      <w:r>
        <w:t>Sphère familiale</w:t>
      </w:r>
    </w:p>
    <w:p w:rsidR="002867FF" w:rsidRPr="00E359BA" w:rsidRDefault="002867FF" w:rsidP="002867FF">
      <w:pPr>
        <w:pStyle w:val="Paragraphedeliste"/>
        <w:numPr>
          <w:ilvl w:val="0"/>
          <w:numId w:val="4"/>
        </w:numPr>
        <w:rPr>
          <w:b/>
          <w:i/>
          <w:u w:val="single"/>
        </w:rPr>
      </w:pPr>
      <w:r>
        <w:t>Sphère professionnelle</w:t>
      </w:r>
    </w:p>
    <w:p w:rsidR="002867FF" w:rsidRPr="00705D10" w:rsidRDefault="002867FF" w:rsidP="002867FF">
      <w:pPr>
        <w:pStyle w:val="Paragraphedeliste"/>
        <w:numPr>
          <w:ilvl w:val="0"/>
          <w:numId w:val="4"/>
        </w:numPr>
        <w:rPr>
          <w:b/>
          <w:i/>
          <w:u w:val="single"/>
        </w:rPr>
      </w:pPr>
      <w:r>
        <w:t>Infrastructures</w:t>
      </w:r>
    </w:p>
    <w:p w:rsidR="00E97959" w:rsidRDefault="00E97959"/>
    <w:sectPr w:rsidR="00E97959" w:rsidSect="00FA1B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F62"/>
    <w:multiLevelType w:val="hybridMultilevel"/>
    <w:tmpl w:val="AB903B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E437FB"/>
    <w:multiLevelType w:val="multilevel"/>
    <w:tmpl w:val="B0E25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44E7D"/>
    <w:multiLevelType w:val="hybridMultilevel"/>
    <w:tmpl w:val="BF88641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D620F2"/>
    <w:multiLevelType w:val="multilevel"/>
    <w:tmpl w:val="8E7E1C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177BC"/>
    <w:multiLevelType w:val="multilevel"/>
    <w:tmpl w:val="76925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59"/>
    <w:rsid w:val="002867FF"/>
    <w:rsid w:val="00E726A1"/>
    <w:rsid w:val="00E979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DE31"/>
  <w15:chartTrackingRefBased/>
  <w15:docId w15:val="{77949887-00D3-4403-966E-386FBA2B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7FF"/>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867FF"/>
    <w:pPr>
      <w:spacing w:before="100" w:beforeAutospacing="1" w:after="100" w:afterAutospacing="1" w:line="240" w:lineRule="auto"/>
    </w:pPr>
    <w:rPr>
      <w:rFonts w:ascii="Times New Roman" w:hAnsi="Times New Roman" w:cs="Times New Roman"/>
      <w:sz w:val="24"/>
      <w:szCs w:val="24"/>
    </w:rPr>
  </w:style>
  <w:style w:type="paragraph" w:styleId="Paragraphedeliste">
    <w:name w:val="List Paragraph"/>
    <w:basedOn w:val="Normal"/>
    <w:uiPriority w:val="34"/>
    <w:qFormat/>
    <w:rsid w:val="002867FF"/>
    <w:pPr>
      <w:ind w:left="720"/>
      <w:contextualSpacing/>
    </w:pPr>
  </w:style>
  <w:style w:type="table" w:styleId="Grilledutableau">
    <w:name w:val="Table Grid"/>
    <w:basedOn w:val="TableauNormal"/>
    <w:uiPriority w:val="39"/>
    <w:rsid w:val="002867FF"/>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4427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3</cp:revision>
  <dcterms:created xsi:type="dcterms:W3CDTF">2018-07-26T16:40:00Z</dcterms:created>
  <dcterms:modified xsi:type="dcterms:W3CDTF">2019-02-02T16:16:00Z</dcterms:modified>
</cp:coreProperties>
</file>