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2A2" w:rsidRDefault="006502A2" w:rsidP="006502A2">
      <w:pPr>
        <w:jc w:val="center"/>
        <w:rPr>
          <w:b/>
          <w:i/>
          <w:color w:val="7030A0"/>
          <w:sz w:val="28"/>
          <w:szCs w:val="28"/>
          <w:u w:val="single"/>
        </w:rPr>
      </w:pPr>
      <w:r>
        <w:rPr>
          <w:b/>
          <w:i/>
          <w:color w:val="7030A0"/>
          <w:sz w:val="28"/>
          <w:szCs w:val="28"/>
          <w:u w:val="single"/>
        </w:rPr>
        <w:t>Le partage social de la route avec</w:t>
      </w:r>
    </w:p>
    <w:p w:rsidR="006502A2" w:rsidRDefault="006502A2" w:rsidP="006502A2">
      <w:pPr>
        <w:jc w:val="center"/>
        <w:rPr>
          <w:b/>
          <w:i/>
          <w:color w:val="7030A0"/>
          <w:sz w:val="28"/>
          <w:szCs w:val="28"/>
          <w:u w:val="single"/>
        </w:rPr>
      </w:pPr>
      <w:proofErr w:type="gramStart"/>
      <w:r>
        <w:rPr>
          <w:b/>
          <w:i/>
          <w:color w:val="7030A0"/>
          <w:sz w:val="28"/>
          <w:szCs w:val="28"/>
          <w:u w:val="single"/>
        </w:rPr>
        <w:t>les</w:t>
      </w:r>
      <w:proofErr w:type="gramEnd"/>
      <w:r>
        <w:rPr>
          <w:b/>
          <w:i/>
          <w:color w:val="7030A0"/>
          <w:sz w:val="28"/>
          <w:szCs w:val="28"/>
          <w:u w:val="single"/>
        </w:rPr>
        <w:t xml:space="preserve"> deux roues</w:t>
      </w:r>
    </w:p>
    <w:p w:rsidR="006502A2" w:rsidRDefault="006502A2" w:rsidP="006502A2">
      <w:pPr>
        <w:rPr>
          <w:color w:val="00B050"/>
        </w:rPr>
      </w:pPr>
    </w:p>
    <w:p w:rsidR="006502A2" w:rsidRDefault="006502A2" w:rsidP="006502A2">
      <w:pPr>
        <w:rPr>
          <w:color w:val="00B050"/>
        </w:rPr>
      </w:pPr>
      <w:r>
        <w:rPr>
          <w:color w:val="00B050"/>
        </w:rPr>
        <w:t>Les deux roues font partie des usagers vulnérables. En effet ces derniers sont des usagers qui risquent plus corporellement en cas d’accident. En effet ces derniers sont peu ou pas protégés (art R 412-34 II)</w:t>
      </w:r>
    </w:p>
    <w:p w:rsidR="006502A2" w:rsidRDefault="006502A2" w:rsidP="006502A2">
      <w:pPr>
        <w:rPr>
          <w:b/>
          <w:i/>
          <w:color w:val="FF0000"/>
          <w:u w:val="single"/>
        </w:rPr>
      </w:pPr>
      <w:r>
        <w:rPr>
          <w:b/>
          <w:i/>
          <w:color w:val="FF0000"/>
          <w:u w:val="single"/>
        </w:rPr>
        <w:t>I) Les cycles</w:t>
      </w:r>
    </w:p>
    <w:p w:rsidR="006502A2" w:rsidRDefault="006502A2" w:rsidP="006502A2">
      <w:pPr>
        <w:rPr>
          <w:b/>
          <w:i/>
          <w:u w:val="single"/>
        </w:rPr>
      </w:pPr>
      <w:r>
        <w:rPr>
          <w:b/>
          <w:i/>
          <w:u w:val="single"/>
        </w:rPr>
        <w:t>a) Définition</w:t>
      </w:r>
    </w:p>
    <w:p w:rsidR="006502A2" w:rsidRPr="006502A2" w:rsidRDefault="006502A2" w:rsidP="006502A2">
      <w:pPr>
        <w:rPr>
          <w:color w:val="00B050"/>
        </w:rPr>
      </w:pPr>
      <w:r w:rsidRPr="006502A2">
        <w:rPr>
          <w:color w:val="00B050"/>
        </w:rPr>
        <w:t>Le vélo est un véhicule terrestre composé de 2 roues alignées. La force motrice est donnée par le conducteur en pédale. Art R 431-5</w:t>
      </w:r>
    </w:p>
    <w:p w:rsidR="006502A2" w:rsidRDefault="006502A2" w:rsidP="006502A2">
      <w:pPr>
        <w:rPr>
          <w:b/>
          <w:i/>
          <w:u w:val="single"/>
        </w:rPr>
      </w:pPr>
      <w:r>
        <w:rPr>
          <w:b/>
          <w:i/>
          <w:u w:val="single"/>
        </w:rPr>
        <w:t>b) Circulation</w:t>
      </w:r>
    </w:p>
    <w:p w:rsidR="006502A2" w:rsidRDefault="006502A2" w:rsidP="006502A2">
      <w:pPr>
        <w:pStyle w:val="NormalWeb"/>
        <w:numPr>
          <w:ilvl w:val="0"/>
          <w:numId w:val="1"/>
        </w:numPr>
        <w:spacing w:before="0" w:beforeAutospacing="0" w:after="0" w:afterAutospacing="0"/>
        <w:rPr>
          <w:rFonts w:asciiTheme="minorHAnsi" w:hAnsiTheme="minorHAnsi"/>
        </w:rPr>
      </w:pPr>
      <w:r>
        <w:rPr>
          <w:rFonts w:asciiTheme="minorHAnsi" w:hAnsiTheme="minorHAnsi"/>
          <w:color w:val="000000"/>
        </w:rPr>
        <w:t>Les cyclistes doivent rouler sur le côté droit de la chaussée et de la voie.</w:t>
      </w:r>
    </w:p>
    <w:p w:rsidR="006502A2" w:rsidRDefault="006502A2" w:rsidP="006502A2">
      <w:pPr>
        <w:pStyle w:val="NormalWeb"/>
        <w:spacing w:before="0" w:beforeAutospacing="0" w:after="0" w:afterAutospacing="0"/>
        <w:rPr>
          <w:rFonts w:asciiTheme="minorHAnsi" w:hAnsiTheme="minorHAnsi"/>
        </w:rPr>
      </w:pPr>
      <w:r>
        <w:rPr>
          <w:rFonts w:asciiTheme="minorHAnsi" w:hAnsiTheme="minorHAnsi"/>
          <w:color w:val="000000"/>
        </w:rPr>
        <w:t>- Les cyclistes sont dans l’obligation de respecter le code de la route</w:t>
      </w:r>
    </w:p>
    <w:p w:rsidR="006502A2" w:rsidRDefault="006502A2" w:rsidP="006502A2">
      <w:pPr>
        <w:pStyle w:val="NormalWeb"/>
        <w:spacing w:before="0" w:beforeAutospacing="0" w:after="0" w:afterAutospacing="0"/>
        <w:rPr>
          <w:rFonts w:asciiTheme="minorHAnsi" w:hAnsiTheme="minorHAnsi"/>
        </w:rPr>
      </w:pPr>
      <w:r>
        <w:rPr>
          <w:rFonts w:asciiTheme="minorHAnsi" w:hAnsiTheme="minorHAnsi"/>
          <w:color w:val="000000"/>
        </w:rPr>
        <w:t>- Ils sont dans l’obligation d’utiliser les bandes ou les pistes cyclables réservées à leurs usages</w:t>
      </w:r>
    </w:p>
    <w:p w:rsidR="006502A2" w:rsidRDefault="006502A2" w:rsidP="006502A2">
      <w:pPr>
        <w:pStyle w:val="NormalWeb"/>
        <w:spacing w:before="0" w:beforeAutospacing="0" w:after="0" w:afterAutospacing="0"/>
        <w:rPr>
          <w:rFonts w:asciiTheme="minorHAnsi" w:hAnsiTheme="minorHAnsi"/>
        </w:rPr>
      </w:pPr>
      <w:r>
        <w:rPr>
          <w:rFonts w:asciiTheme="minorHAnsi" w:hAnsiTheme="minorHAnsi"/>
          <w:color w:val="000000"/>
        </w:rPr>
        <w:t>- Ils ont le droit de circuler dans les aires piétonnes mais à l’allure du pas</w:t>
      </w:r>
    </w:p>
    <w:p w:rsidR="006502A2" w:rsidRDefault="006502A2" w:rsidP="006502A2">
      <w:pPr>
        <w:pStyle w:val="NormalWeb"/>
        <w:spacing w:before="0" w:beforeAutospacing="0" w:after="0" w:afterAutospacing="0"/>
        <w:jc w:val="both"/>
        <w:rPr>
          <w:rFonts w:asciiTheme="minorHAnsi" w:hAnsiTheme="minorHAnsi"/>
          <w:color w:val="000000"/>
        </w:rPr>
      </w:pPr>
      <w:r>
        <w:rPr>
          <w:rFonts w:asciiTheme="minorHAnsi" w:hAnsiTheme="minorHAnsi"/>
          <w:color w:val="000000"/>
        </w:rPr>
        <w:t>- Les enfants de moins de 5 ans se doivent d’être installés dans un siège adapté et retenu par le vélo</w:t>
      </w:r>
    </w:p>
    <w:p w:rsidR="006502A2" w:rsidRDefault="006502A2" w:rsidP="006502A2">
      <w:pPr>
        <w:pStyle w:val="NormalWeb"/>
        <w:spacing w:before="0" w:beforeAutospacing="0" w:after="0" w:afterAutospacing="0"/>
        <w:jc w:val="both"/>
        <w:rPr>
          <w:rFonts w:asciiTheme="minorHAnsi" w:hAnsiTheme="minorHAnsi"/>
        </w:rPr>
      </w:pPr>
    </w:p>
    <w:p w:rsidR="006502A2" w:rsidRDefault="006502A2" w:rsidP="006502A2">
      <w:pPr>
        <w:pStyle w:val="NormalWeb"/>
        <w:numPr>
          <w:ilvl w:val="0"/>
          <w:numId w:val="1"/>
        </w:numPr>
        <w:spacing w:before="0" w:beforeAutospacing="0" w:after="0" w:afterAutospacing="0"/>
        <w:jc w:val="both"/>
        <w:rPr>
          <w:rFonts w:asciiTheme="minorHAnsi" w:hAnsiTheme="minorHAnsi"/>
        </w:rPr>
      </w:pPr>
      <w:r>
        <w:rPr>
          <w:noProof/>
        </w:rPr>
        <w:drawing>
          <wp:anchor distT="0" distB="0" distL="114300" distR="114300" simplePos="0" relativeHeight="251659264" behindDoc="0" locked="0" layoutInCell="1" allowOverlap="1">
            <wp:simplePos x="0" y="0"/>
            <wp:positionH relativeFrom="column">
              <wp:posOffset>984250</wp:posOffset>
            </wp:positionH>
            <wp:positionV relativeFrom="paragraph">
              <wp:posOffset>314960</wp:posOffset>
            </wp:positionV>
            <wp:extent cx="831850" cy="1905635"/>
            <wp:effectExtent l="0" t="0" r="6350" b="0"/>
            <wp:wrapTopAndBottom/>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1850" cy="190563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simplePos x="0" y="0"/>
            <wp:positionH relativeFrom="column">
              <wp:posOffset>3988435</wp:posOffset>
            </wp:positionH>
            <wp:positionV relativeFrom="paragraph">
              <wp:posOffset>230505</wp:posOffset>
            </wp:positionV>
            <wp:extent cx="1947545" cy="1280160"/>
            <wp:effectExtent l="0" t="0" r="0" b="0"/>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7545" cy="128016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simplePos x="0" y="0"/>
            <wp:positionH relativeFrom="column">
              <wp:posOffset>4013200</wp:posOffset>
            </wp:positionH>
            <wp:positionV relativeFrom="paragraph">
              <wp:posOffset>1727835</wp:posOffset>
            </wp:positionV>
            <wp:extent cx="1978660" cy="1309370"/>
            <wp:effectExtent l="0" t="0" r="2540" b="508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8660" cy="130937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rPr>
        <w:t>Signalisation liée aux au cycles</w:t>
      </w:r>
    </w:p>
    <w:p w:rsidR="006502A2" w:rsidRDefault="006502A2" w:rsidP="006502A2">
      <w:pPr>
        <w:pStyle w:val="NormalWeb"/>
        <w:spacing w:before="0" w:beforeAutospacing="0" w:after="0" w:afterAutospacing="0"/>
        <w:ind w:left="360"/>
        <w:jc w:val="both"/>
        <w:rPr>
          <w:rFonts w:asciiTheme="minorHAnsi" w:hAnsiTheme="minorHAnsi"/>
        </w:rPr>
      </w:pPr>
      <w:r>
        <w:rPr>
          <w:noProof/>
        </w:rPr>
        <w:drawing>
          <wp:anchor distT="0" distB="0" distL="114300" distR="114300" simplePos="0" relativeHeight="251662336" behindDoc="0" locked="0" layoutInCell="1" allowOverlap="1">
            <wp:simplePos x="0" y="0"/>
            <wp:positionH relativeFrom="column">
              <wp:posOffset>175260</wp:posOffset>
            </wp:positionH>
            <wp:positionV relativeFrom="paragraph">
              <wp:posOffset>93980</wp:posOffset>
            </wp:positionV>
            <wp:extent cx="601345" cy="2668270"/>
            <wp:effectExtent l="0" t="0" r="8255"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345" cy="266827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b/>
        </w:rPr>
        <w:t>Verticale</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b/>
        </w:rPr>
        <w:t>Horizontale</w:t>
      </w:r>
    </w:p>
    <w:p w:rsidR="006502A2" w:rsidRDefault="006502A2" w:rsidP="006502A2"/>
    <w:p w:rsidR="006502A2" w:rsidRDefault="006502A2" w:rsidP="006502A2">
      <w:pPr>
        <w:rPr>
          <w:b/>
          <w:i/>
          <w:u w:val="single"/>
        </w:rPr>
      </w:pPr>
      <w:r>
        <w:rPr>
          <w:b/>
          <w:i/>
          <w:u w:val="single"/>
        </w:rPr>
        <w:t>c) Equipement</w:t>
      </w:r>
    </w:p>
    <w:p w:rsidR="006502A2" w:rsidRDefault="006502A2" w:rsidP="006502A2">
      <w:pPr>
        <w:pStyle w:val="Paragraphedeliste"/>
        <w:numPr>
          <w:ilvl w:val="0"/>
          <w:numId w:val="2"/>
        </w:numPr>
      </w:pPr>
      <w:r>
        <w:t xml:space="preserve">Obligatoires : </w:t>
      </w:r>
      <w:r>
        <w:tab/>
        <w:t>Usage du gilet conducteur et passager art R 431-1-1 (C2) : Etre vu</w:t>
      </w:r>
    </w:p>
    <w:p w:rsidR="006502A2" w:rsidRDefault="006502A2" w:rsidP="006502A2">
      <w:pPr>
        <w:pStyle w:val="Paragraphedeliste"/>
        <w:ind w:left="2124"/>
      </w:pPr>
      <w:r>
        <w:t>Usage du casque pour les conducteurs et passagers de moins de 12 ans art R 413-1-3 (C4) : Etre protégé</w:t>
      </w:r>
    </w:p>
    <w:p w:rsidR="006502A2" w:rsidRDefault="006502A2" w:rsidP="006502A2">
      <w:pPr>
        <w:pStyle w:val="Paragraphedeliste"/>
        <w:ind w:left="2124"/>
      </w:pPr>
      <w:r>
        <w:t>Feux art R 313-1 (C1) : Voir et être vu</w:t>
      </w:r>
    </w:p>
    <w:p w:rsidR="006502A2" w:rsidRDefault="006502A2" w:rsidP="006502A2">
      <w:pPr>
        <w:pStyle w:val="Paragraphedeliste"/>
        <w:ind w:left="2124"/>
      </w:pPr>
      <w:r>
        <w:t>Avertisseur sonore art R 313-33 (C1) : Etre entendu</w:t>
      </w:r>
    </w:p>
    <w:p w:rsidR="006502A2" w:rsidRDefault="006502A2" w:rsidP="006502A2">
      <w:pPr>
        <w:pStyle w:val="Paragraphedeliste"/>
        <w:ind w:left="2124"/>
      </w:pPr>
      <w:r>
        <w:t xml:space="preserve"> Catadioptres orange latérale et sur les roues art R 313-19 et 20 (C1)</w:t>
      </w:r>
    </w:p>
    <w:p w:rsidR="006502A2" w:rsidRDefault="006502A2" w:rsidP="006502A2">
      <w:pPr>
        <w:pStyle w:val="Paragraphedeliste"/>
        <w:numPr>
          <w:ilvl w:val="0"/>
          <w:numId w:val="2"/>
        </w:numPr>
      </w:pPr>
      <w:r>
        <w:t xml:space="preserve">Facultatifs : </w:t>
      </w:r>
      <w:r>
        <w:tab/>
        <w:t>Ecarteur de danger</w:t>
      </w:r>
    </w:p>
    <w:p w:rsidR="006502A2" w:rsidRDefault="006502A2" w:rsidP="006502A2">
      <w:pPr>
        <w:pStyle w:val="Paragraphedeliste"/>
        <w:ind w:left="2124"/>
      </w:pPr>
      <w:r>
        <w:t>Vêtement de couleur clair</w:t>
      </w:r>
    </w:p>
    <w:p w:rsidR="006502A2" w:rsidRDefault="006502A2" w:rsidP="006502A2">
      <w:pPr>
        <w:pStyle w:val="Paragraphedeliste"/>
        <w:ind w:left="2124"/>
      </w:pPr>
    </w:p>
    <w:p w:rsidR="006502A2" w:rsidRDefault="006502A2" w:rsidP="006502A2">
      <w:pPr>
        <w:pStyle w:val="Paragraphedeliste"/>
        <w:ind w:left="2124"/>
      </w:pPr>
    </w:p>
    <w:p w:rsidR="006502A2" w:rsidRDefault="006502A2" w:rsidP="006502A2">
      <w:pPr>
        <w:pStyle w:val="Paragraphedeliste"/>
        <w:ind w:left="2124"/>
      </w:pPr>
    </w:p>
    <w:p w:rsidR="006502A2" w:rsidRDefault="006502A2" w:rsidP="006502A2">
      <w:pPr>
        <w:pStyle w:val="Paragraphedeliste"/>
        <w:ind w:left="2124"/>
      </w:pPr>
    </w:p>
    <w:p w:rsidR="006502A2" w:rsidRDefault="006502A2" w:rsidP="006502A2">
      <w:pPr>
        <w:rPr>
          <w:b/>
          <w:i/>
          <w:color w:val="FF0000"/>
          <w:u w:val="single"/>
        </w:rPr>
      </w:pPr>
      <w:r>
        <w:rPr>
          <w:b/>
          <w:i/>
          <w:color w:val="FF0000"/>
          <w:u w:val="single"/>
        </w:rPr>
        <w:t>II) Les deux roues motorisées</w:t>
      </w:r>
    </w:p>
    <w:p w:rsidR="006502A2" w:rsidRDefault="006502A2" w:rsidP="006502A2">
      <w:pPr>
        <w:rPr>
          <w:b/>
          <w:i/>
          <w:u w:val="single"/>
        </w:rPr>
      </w:pPr>
      <w:r>
        <w:rPr>
          <w:b/>
          <w:i/>
          <w:u w:val="single"/>
        </w:rPr>
        <w:t>a) Définition</w:t>
      </w:r>
    </w:p>
    <w:p w:rsidR="006502A2" w:rsidRDefault="006502A2" w:rsidP="006502A2">
      <w:r>
        <w:rPr>
          <w:b/>
        </w:rPr>
        <w:t>Cyclomoteur</w:t>
      </w:r>
      <w:r>
        <w:t xml:space="preserve"> : Catégorie réglementaire de véhicule à deux ou trois roues motorisées de petite cylindrée. Le moteur est de 50 cm3 au maximum. </w:t>
      </w:r>
    </w:p>
    <w:p w:rsidR="006502A2" w:rsidRDefault="006502A2" w:rsidP="006502A2">
      <w:r>
        <w:rPr>
          <w:b/>
        </w:rPr>
        <w:t>Motocyclette</w:t>
      </w:r>
      <w:r>
        <w:t> : C’est un véhicule motorisé, sans carrosserie, à deux ou trois roues. Il existe différentes catégories et différentes puissances.</w:t>
      </w:r>
    </w:p>
    <w:p w:rsidR="006502A2" w:rsidRDefault="006502A2" w:rsidP="006502A2">
      <w:pPr>
        <w:rPr>
          <w:b/>
          <w:i/>
          <w:u w:val="single"/>
        </w:rPr>
      </w:pPr>
      <w:r>
        <w:rPr>
          <w:b/>
          <w:i/>
          <w:u w:val="single"/>
        </w:rPr>
        <w:t>b) Formation</w:t>
      </w:r>
      <w:r w:rsidR="00F218D4">
        <w:rPr>
          <w:b/>
          <w:i/>
          <w:u w:val="single"/>
        </w:rPr>
        <w:t>s</w:t>
      </w:r>
      <w:bookmarkStart w:id="0" w:name="_GoBack"/>
      <w:bookmarkEnd w:id="0"/>
    </w:p>
    <w:tbl>
      <w:tblPr>
        <w:tblW w:w="0" w:type="auto"/>
        <w:tblLook w:val="04A0" w:firstRow="1" w:lastRow="0" w:firstColumn="1" w:lastColumn="0" w:noHBand="0" w:noVBand="1"/>
      </w:tblPr>
      <w:tblGrid>
        <w:gridCol w:w="1056"/>
        <w:gridCol w:w="4410"/>
        <w:gridCol w:w="3361"/>
        <w:gridCol w:w="1629"/>
      </w:tblGrid>
      <w:tr w:rsidR="006502A2" w:rsidTr="006502A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D6E3BC"/>
            <w:hideMark/>
          </w:tcPr>
          <w:p w:rsidR="006502A2" w:rsidRDefault="006502A2">
            <w:pPr>
              <w:pStyle w:val="NormalWeb"/>
              <w:spacing w:before="0" w:beforeAutospacing="0" w:after="0" w:afterAutospacing="0" w:line="256" w:lineRule="auto"/>
            </w:pPr>
            <w:r>
              <w:rPr>
                <w:b/>
                <w:bCs/>
                <w:color w:val="000000"/>
                <w:sz w:val="28"/>
                <w:szCs w:val="28"/>
              </w:rPr>
              <w:t>Permis</w:t>
            </w:r>
          </w:p>
        </w:tc>
        <w:tc>
          <w:tcPr>
            <w:tcW w:w="0" w:type="auto"/>
            <w:tcBorders>
              <w:top w:val="single" w:sz="4" w:space="0" w:color="000000"/>
              <w:left w:val="single" w:sz="4" w:space="0" w:color="000000"/>
              <w:bottom w:val="single" w:sz="4" w:space="0" w:color="000000"/>
              <w:right w:val="single" w:sz="4" w:space="0" w:color="000000"/>
            </w:tcBorders>
            <w:shd w:val="clear" w:color="auto" w:fill="D6E3BC"/>
            <w:hideMark/>
          </w:tcPr>
          <w:p w:rsidR="006502A2" w:rsidRDefault="006502A2">
            <w:pPr>
              <w:pStyle w:val="NormalWeb"/>
              <w:spacing w:before="0" w:beforeAutospacing="0" w:after="0" w:afterAutospacing="0" w:line="256" w:lineRule="auto"/>
              <w:jc w:val="center"/>
            </w:pPr>
            <w:r>
              <w:rPr>
                <w:b/>
                <w:bCs/>
                <w:color w:val="000000"/>
                <w:sz w:val="28"/>
                <w:szCs w:val="28"/>
              </w:rPr>
              <w:t>Véhicules</w:t>
            </w:r>
          </w:p>
        </w:tc>
        <w:tc>
          <w:tcPr>
            <w:tcW w:w="0" w:type="auto"/>
            <w:tcBorders>
              <w:top w:val="single" w:sz="4" w:space="0" w:color="000000"/>
              <w:left w:val="single" w:sz="4" w:space="0" w:color="000000"/>
              <w:bottom w:val="single" w:sz="4" w:space="0" w:color="000000"/>
              <w:right w:val="single" w:sz="4" w:space="0" w:color="000000"/>
            </w:tcBorders>
            <w:shd w:val="clear" w:color="auto" w:fill="D6E3BC"/>
            <w:hideMark/>
          </w:tcPr>
          <w:p w:rsidR="006502A2" w:rsidRDefault="006502A2">
            <w:pPr>
              <w:pStyle w:val="NormalWeb"/>
              <w:spacing w:before="0" w:beforeAutospacing="0" w:after="0" w:afterAutospacing="0" w:line="256" w:lineRule="auto"/>
            </w:pPr>
            <w:r>
              <w:rPr>
                <w:b/>
                <w:bCs/>
                <w:color w:val="000000"/>
                <w:sz w:val="28"/>
                <w:szCs w:val="28"/>
              </w:rPr>
              <w:t>Age minimum</w:t>
            </w:r>
          </w:p>
        </w:tc>
        <w:tc>
          <w:tcPr>
            <w:tcW w:w="0" w:type="auto"/>
            <w:tcBorders>
              <w:top w:val="single" w:sz="4" w:space="0" w:color="000000"/>
              <w:left w:val="single" w:sz="4" w:space="0" w:color="000000"/>
              <w:bottom w:val="single" w:sz="4" w:space="0" w:color="000000"/>
              <w:right w:val="single" w:sz="4" w:space="0" w:color="000000"/>
            </w:tcBorders>
            <w:shd w:val="clear" w:color="auto" w:fill="D6E3BC"/>
            <w:hideMark/>
          </w:tcPr>
          <w:p w:rsidR="006502A2" w:rsidRDefault="006502A2">
            <w:pPr>
              <w:pStyle w:val="NormalWeb"/>
              <w:spacing w:before="0" w:beforeAutospacing="0" w:after="0" w:afterAutospacing="0" w:line="256" w:lineRule="auto"/>
              <w:jc w:val="center"/>
            </w:pPr>
            <w:r>
              <w:rPr>
                <w:b/>
                <w:bCs/>
                <w:color w:val="000000"/>
                <w:sz w:val="28"/>
                <w:szCs w:val="28"/>
              </w:rPr>
              <w:t>Equivalent</w:t>
            </w:r>
          </w:p>
        </w:tc>
      </w:tr>
      <w:tr w:rsidR="006502A2" w:rsidTr="006502A2">
        <w:trPr>
          <w:trHeight w:val="1520"/>
        </w:trPr>
        <w:tc>
          <w:tcPr>
            <w:tcW w:w="0" w:type="auto"/>
            <w:tcBorders>
              <w:top w:val="single" w:sz="4" w:space="0" w:color="000000"/>
              <w:left w:val="single" w:sz="4" w:space="0" w:color="000000"/>
              <w:bottom w:val="single" w:sz="4" w:space="0" w:color="000000"/>
              <w:right w:val="single" w:sz="4" w:space="0" w:color="000000"/>
            </w:tcBorders>
            <w:vAlign w:val="center"/>
            <w:hideMark/>
          </w:tcPr>
          <w:p w:rsidR="006502A2" w:rsidRDefault="006502A2">
            <w:pPr>
              <w:pStyle w:val="NormalWeb"/>
              <w:spacing w:before="0" w:beforeAutospacing="0" w:after="0" w:afterAutospacing="0" w:line="256" w:lineRule="auto"/>
              <w:jc w:val="center"/>
            </w:pPr>
            <w:r>
              <w:rPr>
                <w:color w:val="000000"/>
              </w:rPr>
              <w:t>A1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502A2" w:rsidRDefault="006502A2">
            <w:pPr>
              <w:pStyle w:val="NormalWeb"/>
              <w:spacing w:before="0" w:beforeAutospacing="0" w:after="0" w:afterAutospacing="0" w:line="256" w:lineRule="auto"/>
              <w:jc w:val="center"/>
            </w:pPr>
            <w:r>
              <w:rPr>
                <w:b/>
                <w:bCs/>
                <w:color w:val="000000"/>
              </w:rPr>
              <w:t>Motocyclettes avec ou sans side-car</w:t>
            </w:r>
            <w:r>
              <w:rPr>
                <w:color w:val="000000"/>
              </w:rPr>
              <w:t> :</w:t>
            </w:r>
          </w:p>
          <w:p w:rsidR="006502A2" w:rsidRDefault="006502A2">
            <w:pPr>
              <w:pStyle w:val="NormalWeb"/>
              <w:spacing w:before="0" w:beforeAutospacing="0" w:after="0" w:afterAutospacing="0" w:line="256" w:lineRule="auto"/>
              <w:jc w:val="center"/>
            </w:pPr>
            <w:r>
              <w:rPr>
                <w:color w:val="000000"/>
              </w:rPr>
              <w:t>-cylindrée max : 125 cm3</w:t>
            </w:r>
          </w:p>
          <w:p w:rsidR="006502A2" w:rsidRDefault="006502A2">
            <w:pPr>
              <w:pStyle w:val="NormalWeb"/>
              <w:spacing w:before="0" w:beforeAutospacing="0" w:after="0" w:afterAutospacing="0" w:line="256" w:lineRule="auto"/>
              <w:jc w:val="center"/>
            </w:pPr>
            <w:r>
              <w:rPr>
                <w:color w:val="000000"/>
              </w:rPr>
              <w:t>-puissance max : 11kW (15cv)</w:t>
            </w:r>
          </w:p>
          <w:p w:rsidR="006502A2" w:rsidRDefault="006502A2">
            <w:pPr>
              <w:pStyle w:val="NormalWeb"/>
              <w:spacing w:before="0" w:beforeAutospacing="0" w:after="0" w:afterAutospacing="0" w:line="256" w:lineRule="auto"/>
              <w:jc w:val="center"/>
            </w:pPr>
            <w:r>
              <w:rPr>
                <w:color w:val="000000"/>
              </w:rPr>
              <w:t>-rapport puissance/poids :</w:t>
            </w:r>
          </w:p>
          <w:p w:rsidR="006502A2" w:rsidRDefault="006502A2">
            <w:pPr>
              <w:pStyle w:val="NormalWeb"/>
              <w:spacing w:before="0" w:beforeAutospacing="0" w:after="0" w:afterAutospacing="0" w:line="256" w:lineRule="auto"/>
              <w:jc w:val="center"/>
            </w:pPr>
            <w:r>
              <w:rPr>
                <w:color w:val="000000"/>
              </w:rPr>
              <w:t>≤ 0,1kW/kg</w:t>
            </w:r>
          </w:p>
          <w:p w:rsidR="006502A2" w:rsidRDefault="006502A2">
            <w:pPr>
              <w:pStyle w:val="NormalWeb"/>
              <w:spacing w:before="0" w:beforeAutospacing="0" w:after="0" w:afterAutospacing="0" w:line="256" w:lineRule="auto"/>
              <w:jc w:val="center"/>
            </w:pPr>
            <w:r>
              <w:rPr>
                <w:b/>
                <w:bCs/>
                <w:color w:val="000000"/>
              </w:rPr>
              <w:t>Tricycles à moteur</w:t>
            </w:r>
            <w:r>
              <w:rPr>
                <w:color w:val="000000"/>
              </w:rPr>
              <w:t> :</w:t>
            </w:r>
          </w:p>
          <w:p w:rsidR="006502A2" w:rsidRDefault="006502A2">
            <w:pPr>
              <w:pStyle w:val="NormalWeb"/>
              <w:spacing w:before="0" w:beforeAutospacing="0" w:after="0" w:afterAutospacing="0" w:line="256" w:lineRule="auto"/>
              <w:jc w:val="center"/>
            </w:pPr>
            <w:r>
              <w:rPr>
                <w:color w:val="000000"/>
              </w:rPr>
              <w:t>-puissance max 15 kW</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502A2" w:rsidRDefault="006502A2">
            <w:pPr>
              <w:pStyle w:val="NormalWeb"/>
              <w:spacing w:before="0" w:beforeAutospacing="0" w:after="0" w:afterAutospacing="0" w:line="256" w:lineRule="auto"/>
              <w:jc w:val="center"/>
            </w:pPr>
            <w:r>
              <w:rPr>
                <w:color w:val="000000"/>
              </w:rPr>
              <w:t>Dès 16 ans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502A2" w:rsidRDefault="006502A2">
            <w:pPr>
              <w:pStyle w:val="NormalWeb"/>
              <w:spacing w:before="0" w:beforeAutospacing="0" w:after="0" w:afterAutospacing="0" w:line="256" w:lineRule="auto"/>
              <w:jc w:val="center"/>
            </w:pPr>
            <w:r>
              <w:rPr>
                <w:color w:val="000000"/>
              </w:rPr>
              <w:t>AM/ B1</w:t>
            </w:r>
          </w:p>
        </w:tc>
      </w:tr>
      <w:tr w:rsidR="006502A2" w:rsidTr="006502A2">
        <w:trPr>
          <w:trHeight w:val="1520"/>
        </w:trPr>
        <w:tc>
          <w:tcPr>
            <w:tcW w:w="0" w:type="auto"/>
            <w:tcBorders>
              <w:top w:val="single" w:sz="4" w:space="0" w:color="000000"/>
              <w:left w:val="single" w:sz="4" w:space="0" w:color="000000"/>
              <w:bottom w:val="single" w:sz="4" w:space="0" w:color="000000"/>
              <w:right w:val="single" w:sz="4" w:space="0" w:color="000000"/>
            </w:tcBorders>
            <w:vAlign w:val="center"/>
            <w:hideMark/>
          </w:tcPr>
          <w:p w:rsidR="006502A2" w:rsidRDefault="006502A2">
            <w:pPr>
              <w:pStyle w:val="NormalWeb"/>
              <w:spacing w:before="0" w:beforeAutospacing="0" w:after="0" w:afterAutospacing="0" w:line="256" w:lineRule="auto"/>
              <w:jc w:val="center"/>
            </w:pPr>
            <w:r>
              <w:rPr>
                <w:color w:val="000000"/>
              </w:rPr>
              <w:t>A2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502A2" w:rsidRDefault="006502A2">
            <w:pPr>
              <w:pStyle w:val="NormalWeb"/>
              <w:spacing w:before="0" w:beforeAutospacing="0" w:after="0" w:afterAutospacing="0" w:line="256" w:lineRule="auto"/>
              <w:jc w:val="center"/>
            </w:pPr>
            <w:r>
              <w:rPr>
                <w:b/>
                <w:bCs/>
                <w:color w:val="000000"/>
              </w:rPr>
              <w:t>Motocyclettes avec ou sans side-car</w:t>
            </w:r>
            <w:r>
              <w:rPr>
                <w:color w:val="000000"/>
              </w:rPr>
              <w:t> :</w:t>
            </w:r>
          </w:p>
          <w:p w:rsidR="006502A2" w:rsidRDefault="006502A2">
            <w:pPr>
              <w:pStyle w:val="NormalWeb"/>
              <w:spacing w:before="0" w:beforeAutospacing="0" w:after="0" w:afterAutospacing="0" w:line="256" w:lineRule="auto"/>
              <w:jc w:val="center"/>
            </w:pPr>
            <w:r>
              <w:rPr>
                <w:color w:val="000000"/>
              </w:rPr>
              <w:t>-puissance max :</w:t>
            </w:r>
          </w:p>
          <w:p w:rsidR="006502A2" w:rsidRDefault="006502A2">
            <w:pPr>
              <w:pStyle w:val="NormalWeb"/>
              <w:spacing w:before="0" w:beforeAutospacing="0" w:after="0" w:afterAutospacing="0" w:line="256" w:lineRule="auto"/>
              <w:jc w:val="center"/>
            </w:pPr>
            <w:r>
              <w:rPr>
                <w:color w:val="000000"/>
              </w:rPr>
              <w:t>35 kW (47cv)</w:t>
            </w:r>
          </w:p>
          <w:p w:rsidR="006502A2" w:rsidRDefault="006502A2">
            <w:pPr>
              <w:pStyle w:val="NormalWeb"/>
              <w:spacing w:before="0" w:beforeAutospacing="0" w:after="0" w:afterAutospacing="0" w:line="256" w:lineRule="auto"/>
              <w:jc w:val="center"/>
            </w:pPr>
            <w:r>
              <w:rPr>
                <w:color w:val="000000"/>
              </w:rPr>
              <w:t>-rapport puissance/poids :</w:t>
            </w:r>
          </w:p>
          <w:p w:rsidR="006502A2" w:rsidRDefault="006502A2">
            <w:pPr>
              <w:pStyle w:val="NormalWeb"/>
              <w:spacing w:before="0" w:beforeAutospacing="0" w:after="0" w:afterAutospacing="0" w:line="256" w:lineRule="auto"/>
              <w:jc w:val="center"/>
            </w:pPr>
            <w:r>
              <w:rPr>
                <w:color w:val="000000"/>
              </w:rPr>
              <w:t>≤ 0,2 kW/kg</w:t>
            </w:r>
          </w:p>
          <w:p w:rsidR="006502A2" w:rsidRDefault="006502A2">
            <w:pPr>
              <w:pStyle w:val="NormalWeb"/>
              <w:spacing w:before="0" w:beforeAutospacing="0" w:after="0" w:afterAutospacing="0" w:line="256" w:lineRule="auto"/>
              <w:jc w:val="center"/>
            </w:pPr>
            <w:r>
              <w:rPr>
                <w:color w:val="000000"/>
              </w:rPr>
              <w:t>La puissance ne peut résulter du bridage d’un véhicule développant plus du double de sa puissance.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502A2" w:rsidRDefault="006502A2">
            <w:pPr>
              <w:pStyle w:val="NormalWeb"/>
              <w:spacing w:before="0" w:beforeAutospacing="0" w:after="0" w:afterAutospacing="0" w:line="256" w:lineRule="auto"/>
              <w:jc w:val="center"/>
            </w:pPr>
            <w:r>
              <w:rPr>
                <w:color w:val="000000"/>
              </w:rPr>
              <w:t>Dès 18 ans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502A2" w:rsidRDefault="006502A2">
            <w:pPr>
              <w:pStyle w:val="NormalWeb"/>
              <w:spacing w:before="0" w:beforeAutospacing="0" w:after="0" w:afterAutospacing="0" w:line="256" w:lineRule="auto"/>
              <w:jc w:val="center"/>
            </w:pPr>
            <w:r>
              <w:rPr>
                <w:color w:val="000000"/>
              </w:rPr>
              <w:t>AM/ A1/ B1</w:t>
            </w:r>
          </w:p>
        </w:tc>
      </w:tr>
      <w:tr w:rsidR="006502A2" w:rsidTr="006502A2">
        <w:trPr>
          <w:trHeight w:val="1600"/>
        </w:trPr>
        <w:tc>
          <w:tcPr>
            <w:tcW w:w="0" w:type="auto"/>
            <w:tcBorders>
              <w:top w:val="single" w:sz="4" w:space="0" w:color="000000"/>
              <w:left w:val="single" w:sz="4" w:space="0" w:color="000000"/>
              <w:bottom w:val="single" w:sz="4" w:space="0" w:color="000000"/>
              <w:right w:val="single" w:sz="4" w:space="0" w:color="000000"/>
            </w:tcBorders>
            <w:vAlign w:val="center"/>
            <w:hideMark/>
          </w:tcPr>
          <w:p w:rsidR="006502A2" w:rsidRDefault="006502A2">
            <w:pPr>
              <w:pStyle w:val="NormalWeb"/>
              <w:spacing w:before="0" w:beforeAutospacing="0" w:after="0" w:afterAutospacing="0" w:line="256" w:lineRule="auto"/>
              <w:jc w:val="center"/>
            </w:pPr>
            <w:r>
              <w:rPr>
                <w:color w:val="000000"/>
              </w:rPr>
              <w:t>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502A2" w:rsidRDefault="006502A2">
            <w:pPr>
              <w:pStyle w:val="NormalWeb"/>
              <w:spacing w:before="0" w:beforeAutospacing="0" w:after="0" w:afterAutospacing="0" w:line="256" w:lineRule="auto"/>
              <w:jc w:val="center"/>
            </w:pPr>
            <w:r>
              <w:rPr>
                <w:b/>
                <w:bCs/>
                <w:color w:val="000000"/>
              </w:rPr>
              <w:t>Motocyclettes avec ou sans side-car</w:t>
            </w:r>
            <w:r>
              <w:rPr>
                <w:color w:val="000000"/>
              </w:rPr>
              <w:t> :</w:t>
            </w:r>
          </w:p>
          <w:p w:rsidR="006502A2" w:rsidRDefault="006502A2">
            <w:pPr>
              <w:pStyle w:val="NormalWeb"/>
              <w:spacing w:before="0" w:beforeAutospacing="0" w:after="0" w:afterAutospacing="0" w:line="256" w:lineRule="auto"/>
              <w:jc w:val="center"/>
            </w:pPr>
            <w:r>
              <w:rPr>
                <w:color w:val="000000"/>
              </w:rPr>
              <w:t>-puissance max : 73,6 kW (100 cv)</w:t>
            </w:r>
          </w:p>
          <w:p w:rsidR="006502A2" w:rsidRDefault="006502A2">
            <w:pPr>
              <w:pStyle w:val="NormalWeb"/>
              <w:spacing w:before="0" w:beforeAutospacing="0" w:after="0" w:afterAutospacing="0" w:line="256" w:lineRule="auto"/>
              <w:jc w:val="center"/>
            </w:pPr>
            <w:r>
              <w:rPr>
                <w:color w:val="000000"/>
              </w:rPr>
              <w:t>Tricycles à moteur : puissance &gt; 15kW (20 cv)</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502A2" w:rsidRDefault="006502A2">
            <w:pPr>
              <w:pStyle w:val="NormalWeb"/>
              <w:spacing w:before="0" w:beforeAutospacing="0" w:after="0" w:afterAutospacing="0" w:line="256" w:lineRule="auto"/>
              <w:jc w:val="center"/>
            </w:pPr>
            <w:r>
              <w:rPr>
                <w:color w:val="000000"/>
              </w:rPr>
              <w:t>Dès 24 ans ou à 20 ans (Moto A2 depuis au moins 2 ans et formation de 7h)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502A2" w:rsidRDefault="006502A2">
            <w:pPr>
              <w:pStyle w:val="NormalWeb"/>
              <w:spacing w:before="0" w:beforeAutospacing="0" w:after="0" w:afterAutospacing="0" w:line="256" w:lineRule="auto"/>
              <w:jc w:val="center"/>
            </w:pPr>
            <w:r>
              <w:rPr>
                <w:color w:val="000000"/>
              </w:rPr>
              <w:t>AM/ A1/ A2/ B1</w:t>
            </w:r>
          </w:p>
        </w:tc>
      </w:tr>
    </w:tbl>
    <w:p w:rsidR="006502A2" w:rsidRDefault="006502A2" w:rsidP="006502A2"/>
    <w:p w:rsidR="006502A2" w:rsidRDefault="006502A2" w:rsidP="006502A2">
      <w:pPr>
        <w:rPr>
          <w:b/>
          <w:i/>
          <w:u w:val="single"/>
        </w:rPr>
      </w:pPr>
      <w:r>
        <w:rPr>
          <w:b/>
          <w:i/>
          <w:u w:val="single"/>
        </w:rPr>
        <w:t>c) Circulation</w:t>
      </w:r>
    </w:p>
    <w:p w:rsidR="006502A2" w:rsidRDefault="006502A2" w:rsidP="006502A2">
      <w:r>
        <w:t>Ils se doivent de respecter le code de la route comme un véhicule léger. Toutefois les cyclomoteurs ont des restrictions que non pas les motocyclettes :</w:t>
      </w:r>
    </w:p>
    <w:p w:rsidR="006502A2" w:rsidRDefault="006502A2" w:rsidP="006502A2">
      <w:pPr>
        <w:pStyle w:val="Paragraphedeliste"/>
        <w:numPr>
          <w:ilvl w:val="0"/>
          <w:numId w:val="3"/>
        </w:numPr>
      </w:pPr>
      <w:r>
        <w:t>Vitesse limitée à 45km/h sur tous le réseau (infraction selon l’excès de vitesse)</w:t>
      </w:r>
    </w:p>
    <w:p w:rsidR="006502A2" w:rsidRDefault="006502A2" w:rsidP="006502A2">
      <w:pPr>
        <w:pStyle w:val="Paragraphedeliste"/>
        <w:numPr>
          <w:ilvl w:val="0"/>
          <w:numId w:val="3"/>
        </w:numPr>
      </w:pPr>
      <w:r>
        <w:t>Interdiction d’accéder aux routes à grande vitesse art R 421-2 (C2)</w:t>
      </w:r>
    </w:p>
    <w:p w:rsidR="006502A2" w:rsidRDefault="006502A2" w:rsidP="006502A2">
      <w:pPr>
        <w:rPr>
          <w:b/>
          <w:i/>
          <w:u w:val="single"/>
        </w:rPr>
      </w:pPr>
      <w:r>
        <w:rPr>
          <w:b/>
          <w:i/>
          <w:u w:val="single"/>
        </w:rPr>
        <w:t>d) Equipement</w:t>
      </w:r>
    </w:p>
    <w:p w:rsidR="006502A2" w:rsidRDefault="006502A2" w:rsidP="006502A2">
      <w:pPr>
        <w:pStyle w:val="Paragraphedeliste"/>
        <w:numPr>
          <w:ilvl w:val="0"/>
          <w:numId w:val="2"/>
        </w:numPr>
      </w:pPr>
      <w:r>
        <w:t xml:space="preserve">Obligatoires : </w:t>
      </w:r>
      <w:r>
        <w:tab/>
        <w:t>Usage d’un casque homologué et attaché art R 431-1 (C4) : Etre protégé</w:t>
      </w:r>
    </w:p>
    <w:p w:rsidR="006502A2" w:rsidRDefault="006502A2" w:rsidP="006502A2">
      <w:pPr>
        <w:pStyle w:val="Paragraphedeliste"/>
        <w:ind w:left="2124"/>
      </w:pPr>
      <w:r>
        <w:t>Usage de gants homologué art R 431-1-2 (C3) : Etre protégé</w:t>
      </w:r>
    </w:p>
    <w:p w:rsidR="006502A2" w:rsidRDefault="006502A2" w:rsidP="006502A2">
      <w:pPr>
        <w:pStyle w:val="Paragraphedeliste"/>
        <w:ind w:left="2124"/>
      </w:pPr>
      <w:r>
        <w:t>Feux de croisement toujours allumés art R 416-6 (C4) : Etre visible et identifié</w:t>
      </w:r>
    </w:p>
    <w:p w:rsidR="006502A2" w:rsidRDefault="006502A2" w:rsidP="006502A2">
      <w:pPr>
        <w:pStyle w:val="Paragraphedeliste"/>
        <w:ind w:left="2124"/>
      </w:pPr>
      <w:r>
        <w:t>Catadioptres art R 313-19 (C3) : Etre vu et identifié</w:t>
      </w:r>
    </w:p>
    <w:p w:rsidR="006502A2" w:rsidRDefault="006502A2" w:rsidP="006502A2">
      <w:pPr>
        <w:pStyle w:val="Paragraphedeliste"/>
        <w:numPr>
          <w:ilvl w:val="0"/>
          <w:numId w:val="2"/>
        </w:numPr>
        <w:spacing w:after="0"/>
      </w:pPr>
      <w:r>
        <w:t xml:space="preserve">Facultatifs : </w:t>
      </w:r>
      <w:r>
        <w:tab/>
        <w:t>Vêtements claires</w:t>
      </w:r>
    </w:p>
    <w:p w:rsidR="006502A2" w:rsidRDefault="006502A2" w:rsidP="006502A2">
      <w:pPr>
        <w:spacing w:after="0"/>
        <w:ind w:left="2124"/>
      </w:pPr>
      <w:r>
        <w:t>Gilet haute visibilité</w:t>
      </w:r>
    </w:p>
    <w:p w:rsidR="006502A2" w:rsidRDefault="006502A2" w:rsidP="006502A2">
      <w:pPr>
        <w:spacing w:after="0"/>
        <w:ind w:left="2124"/>
      </w:pPr>
      <w:r>
        <w:t>Vêtements coqués</w:t>
      </w:r>
    </w:p>
    <w:p w:rsidR="006502A2" w:rsidRDefault="006502A2" w:rsidP="006502A2">
      <w:pPr>
        <w:spacing w:after="0"/>
        <w:ind w:left="2124"/>
      </w:pPr>
      <w:r>
        <w:t>Bottes de moto</w:t>
      </w:r>
    </w:p>
    <w:p w:rsidR="006502A2" w:rsidRDefault="006502A2" w:rsidP="006502A2">
      <w:pPr>
        <w:spacing w:after="0"/>
        <w:ind w:left="2124"/>
      </w:pPr>
      <w:r>
        <w:t>Blouson de moto</w:t>
      </w:r>
    </w:p>
    <w:p w:rsidR="006502A2" w:rsidRDefault="006502A2" w:rsidP="006502A2"/>
    <w:p w:rsidR="006502A2" w:rsidRDefault="006502A2" w:rsidP="006502A2">
      <w:pPr>
        <w:rPr>
          <w:b/>
          <w:i/>
          <w:color w:val="FF0000"/>
          <w:u w:val="single"/>
        </w:rPr>
      </w:pPr>
      <w:r>
        <w:rPr>
          <w:b/>
          <w:i/>
          <w:color w:val="FF0000"/>
          <w:u w:val="single"/>
        </w:rPr>
        <w:lastRenderedPageBreak/>
        <w:t>III) Partage sociales de la route avec les deux roues</w:t>
      </w:r>
    </w:p>
    <w:p w:rsidR="006502A2" w:rsidRDefault="006502A2" w:rsidP="006502A2">
      <w:pPr>
        <w:rPr>
          <w:b/>
          <w:i/>
          <w:u w:val="single"/>
        </w:rPr>
      </w:pPr>
      <w:r>
        <w:rPr>
          <w:b/>
          <w:i/>
          <w:u w:val="single"/>
        </w:rPr>
        <w:t>a) Comportement à avoir en tant que cycle</w:t>
      </w:r>
    </w:p>
    <w:p w:rsidR="006502A2" w:rsidRDefault="006502A2" w:rsidP="006502A2">
      <w:pPr>
        <w:pStyle w:val="NormalWeb"/>
        <w:spacing w:before="0" w:beforeAutospacing="0" w:after="0" w:afterAutospacing="0"/>
        <w:rPr>
          <w:rFonts w:asciiTheme="minorHAnsi" w:hAnsiTheme="minorHAnsi"/>
          <w:sz w:val="22"/>
          <w:szCs w:val="22"/>
        </w:rPr>
      </w:pPr>
      <w:r>
        <w:rPr>
          <w:rFonts w:asciiTheme="minorHAnsi" w:hAnsiTheme="minorHAnsi"/>
          <w:b/>
          <w:bCs/>
          <w:color w:val="000000"/>
          <w:sz w:val="22"/>
          <w:szCs w:val="22"/>
        </w:rPr>
        <w:t>En agglomération</w:t>
      </w:r>
      <w:r>
        <w:rPr>
          <w:rFonts w:asciiTheme="minorHAnsi" w:hAnsiTheme="minorHAnsi"/>
          <w:sz w:val="22"/>
          <w:szCs w:val="22"/>
        </w:rPr>
        <w:tab/>
        <w:t>N</w:t>
      </w:r>
      <w:r>
        <w:rPr>
          <w:rFonts w:asciiTheme="minorHAnsi" w:hAnsiTheme="minorHAnsi"/>
          <w:color w:val="000000"/>
          <w:sz w:val="22"/>
          <w:szCs w:val="22"/>
        </w:rPr>
        <w:t>e pas raser les trottoirs,</w:t>
      </w:r>
      <w:r>
        <w:rPr>
          <w:rFonts w:asciiTheme="minorHAnsi" w:hAnsiTheme="minorHAnsi"/>
          <w:sz w:val="22"/>
          <w:szCs w:val="22"/>
        </w:rPr>
        <w:t xml:space="preserve"> </w:t>
      </w:r>
      <w:r>
        <w:rPr>
          <w:rFonts w:asciiTheme="minorHAnsi" w:hAnsiTheme="minorHAnsi"/>
          <w:color w:val="000000"/>
          <w:sz w:val="22"/>
          <w:szCs w:val="22"/>
        </w:rPr>
        <w:t>ni les véhicule en stationnement</w:t>
      </w:r>
    </w:p>
    <w:p w:rsidR="006502A2" w:rsidRDefault="006502A2" w:rsidP="006502A2">
      <w:pPr>
        <w:pStyle w:val="NormalWeb"/>
        <w:spacing w:before="0" w:beforeAutospacing="0" w:after="0" w:afterAutospacing="0"/>
        <w:rPr>
          <w:rFonts w:asciiTheme="minorHAnsi" w:hAnsiTheme="minorHAnsi"/>
          <w:sz w:val="22"/>
          <w:szCs w:val="22"/>
        </w:rPr>
      </w:pPr>
      <w:r>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color w:val="000000"/>
          <w:sz w:val="22"/>
          <w:szCs w:val="22"/>
        </w:rPr>
        <w:tab/>
        <w:t>Ne pas zigzaguer entre les véhicules</w:t>
      </w:r>
    </w:p>
    <w:p w:rsidR="006502A2" w:rsidRDefault="006502A2" w:rsidP="006502A2">
      <w:pPr>
        <w:pStyle w:val="NormalWeb"/>
        <w:spacing w:before="0" w:beforeAutospacing="0" w:after="0" w:afterAutospacing="0"/>
        <w:ind w:left="1416" w:firstLine="708"/>
        <w:rPr>
          <w:rFonts w:asciiTheme="minorHAnsi" w:hAnsiTheme="minorHAnsi"/>
          <w:sz w:val="22"/>
          <w:szCs w:val="22"/>
        </w:rPr>
      </w:pPr>
      <w:r>
        <w:rPr>
          <w:rFonts w:asciiTheme="minorHAnsi" w:hAnsiTheme="minorHAnsi"/>
          <w:color w:val="000000"/>
          <w:sz w:val="22"/>
          <w:szCs w:val="22"/>
        </w:rPr>
        <w:t>Se placer en avant dans une intersection pour se faire voir (SAS de sécurité)</w:t>
      </w:r>
    </w:p>
    <w:p w:rsidR="006502A2" w:rsidRDefault="006502A2" w:rsidP="006502A2">
      <w:pPr>
        <w:pStyle w:val="NormalWeb"/>
        <w:spacing w:before="0" w:beforeAutospacing="0" w:after="0" w:afterAutospacing="0"/>
        <w:ind w:left="1416" w:firstLine="708"/>
        <w:rPr>
          <w:rFonts w:asciiTheme="minorHAnsi" w:hAnsiTheme="minorHAnsi"/>
          <w:sz w:val="22"/>
          <w:szCs w:val="22"/>
        </w:rPr>
      </w:pPr>
      <w:r>
        <w:rPr>
          <w:rFonts w:asciiTheme="minorHAnsi" w:hAnsiTheme="minorHAnsi"/>
          <w:color w:val="000000"/>
          <w:sz w:val="22"/>
          <w:szCs w:val="22"/>
        </w:rPr>
        <w:t>Ne pas circuler sur les trottoirs</w:t>
      </w:r>
    </w:p>
    <w:p w:rsidR="006502A2" w:rsidRDefault="006502A2" w:rsidP="006502A2">
      <w:pPr>
        <w:pStyle w:val="NormalWeb"/>
        <w:spacing w:before="0" w:beforeAutospacing="0" w:after="0" w:afterAutospacing="0"/>
        <w:ind w:left="1416" w:firstLine="708"/>
        <w:rPr>
          <w:rFonts w:asciiTheme="minorHAnsi" w:hAnsiTheme="minorHAnsi"/>
          <w:sz w:val="22"/>
          <w:szCs w:val="22"/>
        </w:rPr>
      </w:pPr>
      <w:r>
        <w:rPr>
          <w:rFonts w:asciiTheme="minorHAnsi" w:hAnsiTheme="minorHAnsi"/>
          <w:color w:val="000000"/>
          <w:sz w:val="22"/>
          <w:szCs w:val="22"/>
        </w:rPr>
        <w:t>Rouler au pas dans les zones piétonnes sans occasionner de gêne</w:t>
      </w:r>
    </w:p>
    <w:p w:rsidR="006502A2" w:rsidRDefault="006502A2" w:rsidP="006502A2">
      <w:pPr>
        <w:pStyle w:val="NormalWeb"/>
        <w:spacing w:before="0" w:beforeAutospacing="0" w:after="0" w:afterAutospacing="0"/>
        <w:rPr>
          <w:rFonts w:asciiTheme="minorHAnsi" w:hAnsiTheme="minorHAnsi"/>
          <w:sz w:val="22"/>
          <w:szCs w:val="22"/>
        </w:rPr>
      </w:pPr>
      <w:r>
        <w:rPr>
          <w:rFonts w:asciiTheme="minorHAnsi" w:hAnsiTheme="minorHAnsi"/>
          <w:b/>
          <w:bCs/>
          <w:color w:val="000000"/>
          <w:sz w:val="22"/>
          <w:szCs w:val="22"/>
        </w:rPr>
        <w:t>Hors-agglomération :</w:t>
      </w:r>
      <w:r>
        <w:rPr>
          <w:rFonts w:asciiTheme="minorHAnsi" w:hAnsiTheme="minorHAnsi"/>
          <w:sz w:val="22"/>
          <w:szCs w:val="22"/>
        </w:rPr>
        <w:tab/>
        <w:t>N</w:t>
      </w:r>
      <w:r>
        <w:rPr>
          <w:rFonts w:asciiTheme="minorHAnsi" w:hAnsiTheme="minorHAnsi"/>
          <w:color w:val="000000"/>
          <w:sz w:val="22"/>
          <w:szCs w:val="22"/>
        </w:rPr>
        <w:t>e pas rouler trop près de l'accotement pour éviter les ornières ou les gravillons</w:t>
      </w:r>
    </w:p>
    <w:p w:rsidR="006502A2" w:rsidRDefault="006502A2" w:rsidP="006502A2">
      <w:pPr>
        <w:pStyle w:val="NormalWeb"/>
        <w:spacing w:before="0" w:beforeAutospacing="0" w:after="0" w:afterAutospacing="0"/>
        <w:ind w:left="2124"/>
        <w:rPr>
          <w:rFonts w:asciiTheme="minorHAnsi" w:hAnsiTheme="minorHAnsi"/>
          <w:sz w:val="22"/>
          <w:szCs w:val="22"/>
        </w:rPr>
      </w:pPr>
      <w:r>
        <w:rPr>
          <w:rFonts w:asciiTheme="minorHAnsi" w:hAnsiTheme="minorHAnsi"/>
          <w:color w:val="000000"/>
          <w:sz w:val="22"/>
          <w:szCs w:val="22"/>
        </w:rPr>
        <w:t>Dans les virages, serrer au max à droite car les vhs ne voient qu'au dernier moment</w:t>
      </w:r>
    </w:p>
    <w:p w:rsidR="006502A2" w:rsidRDefault="006502A2" w:rsidP="006502A2"/>
    <w:p w:rsidR="006502A2" w:rsidRDefault="006502A2" w:rsidP="006502A2">
      <w:pPr>
        <w:rPr>
          <w:b/>
          <w:i/>
          <w:u w:val="single"/>
        </w:rPr>
      </w:pPr>
      <w:r>
        <w:rPr>
          <w:b/>
          <w:i/>
          <w:u w:val="single"/>
        </w:rPr>
        <w:t>b) Comportement à avoir en tant que cyclomoteur</w:t>
      </w:r>
    </w:p>
    <w:p w:rsidR="006502A2" w:rsidRDefault="006502A2" w:rsidP="006502A2">
      <w:pPr>
        <w:pStyle w:val="NormalWeb"/>
        <w:spacing w:before="0" w:beforeAutospacing="0" w:after="0" w:afterAutospacing="0"/>
        <w:rPr>
          <w:rFonts w:asciiTheme="minorHAnsi" w:hAnsiTheme="minorHAnsi"/>
          <w:sz w:val="22"/>
          <w:szCs w:val="22"/>
        </w:rPr>
      </w:pPr>
      <w:r>
        <w:rPr>
          <w:rFonts w:asciiTheme="minorHAnsi" w:hAnsiTheme="minorHAnsi"/>
          <w:color w:val="000000"/>
          <w:sz w:val="22"/>
          <w:szCs w:val="22"/>
        </w:rPr>
        <w:t>Ne pas se faufilé entre les véhicules</w:t>
      </w:r>
    </w:p>
    <w:p w:rsidR="006502A2" w:rsidRDefault="006502A2" w:rsidP="006502A2">
      <w:pPr>
        <w:pStyle w:val="NormalWeb"/>
        <w:spacing w:before="0" w:beforeAutospacing="0" w:after="0" w:afterAutospacing="0"/>
        <w:rPr>
          <w:rFonts w:asciiTheme="minorHAnsi" w:hAnsiTheme="minorHAnsi"/>
          <w:sz w:val="22"/>
          <w:szCs w:val="22"/>
        </w:rPr>
      </w:pPr>
      <w:r>
        <w:rPr>
          <w:rFonts w:asciiTheme="minorHAnsi" w:hAnsiTheme="minorHAnsi"/>
          <w:color w:val="000000"/>
          <w:sz w:val="22"/>
          <w:szCs w:val="22"/>
        </w:rPr>
        <w:t>Ne pas changer de file brusquement</w:t>
      </w:r>
    </w:p>
    <w:p w:rsidR="006502A2" w:rsidRDefault="006502A2" w:rsidP="006502A2">
      <w:pPr>
        <w:pStyle w:val="NormalWeb"/>
        <w:spacing w:before="0" w:beforeAutospacing="0" w:after="0" w:afterAutospacing="0"/>
        <w:rPr>
          <w:rFonts w:asciiTheme="minorHAnsi" w:hAnsiTheme="minorHAnsi"/>
          <w:sz w:val="22"/>
          <w:szCs w:val="22"/>
        </w:rPr>
      </w:pPr>
      <w:r>
        <w:rPr>
          <w:rFonts w:asciiTheme="minorHAnsi" w:hAnsiTheme="minorHAnsi"/>
          <w:color w:val="000000"/>
          <w:sz w:val="22"/>
          <w:szCs w:val="22"/>
        </w:rPr>
        <w:t>Respecter les règles de priorité</w:t>
      </w:r>
    </w:p>
    <w:p w:rsidR="006502A2" w:rsidRDefault="006502A2" w:rsidP="006502A2">
      <w:pPr>
        <w:pStyle w:val="NormalWeb"/>
        <w:spacing w:before="0" w:beforeAutospacing="0" w:after="0" w:afterAutospacing="0"/>
        <w:rPr>
          <w:rFonts w:asciiTheme="minorHAnsi" w:hAnsiTheme="minorHAnsi"/>
          <w:sz w:val="22"/>
          <w:szCs w:val="22"/>
        </w:rPr>
      </w:pPr>
      <w:r>
        <w:rPr>
          <w:rFonts w:asciiTheme="minorHAnsi" w:hAnsiTheme="minorHAnsi"/>
          <w:color w:val="000000"/>
          <w:sz w:val="22"/>
          <w:szCs w:val="22"/>
        </w:rPr>
        <w:t>Signaler systématiquement les changements de direction</w:t>
      </w:r>
    </w:p>
    <w:p w:rsidR="006502A2" w:rsidRDefault="006502A2" w:rsidP="006502A2">
      <w:pPr>
        <w:pStyle w:val="NormalWeb"/>
        <w:spacing w:before="0" w:beforeAutospacing="0" w:after="0" w:afterAutospacing="0"/>
        <w:rPr>
          <w:rFonts w:asciiTheme="minorHAnsi" w:hAnsiTheme="minorHAnsi"/>
          <w:sz w:val="22"/>
          <w:szCs w:val="22"/>
        </w:rPr>
      </w:pPr>
      <w:r>
        <w:rPr>
          <w:rFonts w:asciiTheme="minorHAnsi" w:hAnsiTheme="minorHAnsi"/>
          <w:color w:val="000000"/>
          <w:sz w:val="22"/>
          <w:szCs w:val="22"/>
        </w:rPr>
        <w:t>Ne jamais dépasser par la droite</w:t>
      </w:r>
    </w:p>
    <w:p w:rsidR="006502A2" w:rsidRDefault="006502A2" w:rsidP="006502A2">
      <w:pPr>
        <w:pStyle w:val="NormalWeb"/>
        <w:spacing w:before="0" w:beforeAutospacing="0" w:after="0" w:afterAutospacing="0"/>
        <w:rPr>
          <w:rFonts w:asciiTheme="minorHAnsi" w:hAnsiTheme="minorHAnsi"/>
          <w:sz w:val="22"/>
          <w:szCs w:val="22"/>
        </w:rPr>
      </w:pPr>
      <w:r>
        <w:rPr>
          <w:rFonts w:asciiTheme="minorHAnsi" w:hAnsiTheme="minorHAnsi"/>
          <w:color w:val="000000"/>
          <w:sz w:val="22"/>
          <w:szCs w:val="22"/>
        </w:rPr>
        <w:t>Utiliser les rétroviseurs</w:t>
      </w:r>
    </w:p>
    <w:p w:rsidR="006502A2" w:rsidRDefault="006502A2" w:rsidP="006502A2">
      <w:pPr>
        <w:pStyle w:val="NormalWeb"/>
        <w:spacing w:before="0" w:beforeAutospacing="0" w:after="0" w:afterAutospacing="0"/>
        <w:rPr>
          <w:rFonts w:asciiTheme="minorHAnsi" w:hAnsiTheme="minorHAnsi"/>
          <w:sz w:val="22"/>
          <w:szCs w:val="22"/>
        </w:rPr>
      </w:pPr>
      <w:r>
        <w:rPr>
          <w:rFonts w:asciiTheme="minorHAnsi" w:hAnsiTheme="minorHAnsi"/>
          <w:color w:val="000000"/>
          <w:sz w:val="22"/>
          <w:szCs w:val="22"/>
        </w:rPr>
        <w:t>Respecter les limitations de vitesses (notamment dans les zones 30)</w:t>
      </w:r>
    </w:p>
    <w:p w:rsidR="006502A2" w:rsidRDefault="006502A2" w:rsidP="006502A2">
      <w:pPr>
        <w:pStyle w:val="NormalWeb"/>
        <w:spacing w:before="0" w:beforeAutospacing="0" w:after="0" w:afterAutospacing="0"/>
        <w:rPr>
          <w:rFonts w:asciiTheme="minorHAnsi" w:hAnsiTheme="minorHAnsi"/>
          <w:sz w:val="22"/>
          <w:szCs w:val="22"/>
        </w:rPr>
      </w:pPr>
      <w:r>
        <w:rPr>
          <w:rFonts w:asciiTheme="minorHAnsi" w:hAnsiTheme="minorHAnsi"/>
          <w:color w:val="000000"/>
          <w:sz w:val="22"/>
          <w:szCs w:val="22"/>
        </w:rPr>
        <w:t>Anticiper la réaction des autres usagers de la route</w:t>
      </w:r>
    </w:p>
    <w:p w:rsidR="006502A2" w:rsidRDefault="006502A2" w:rsidP="006502A2"/>
    <w:p w:rsidR="006502A2" w:rsidRDefault="006502A2" w:rsidP="006502A2">
      <w:pPr>
        <w:rPr>
          <w:b/>
          <w:i/>
          <w:u w:val="single"/>
        </w:rPr>
      </w:pPr>
      <w:r>
        <w:rPr>
          <w:b/>
          <w:i/>
          <w:u w:val="single"/>
        </w:rPr>
        <w:t>c) Comportement à avoir en tant que motocyclette</w:t>
      </w:r>
    </w:p>
    <w:p w:rsidR="006502A2" w:rsidRDefault="006502A2" w:rsidP="006502A2">
      <w:pPr>
        <w:pStyle w:val="NormalWeb"/>
        <w:spacing w:before="0" w:beforeAutospacing="0" w:after="0" w:afterAutospacing="0"/>
        <w:rPr>
          <w:rFonts w:asciiTheme="minorHAnsi" w:hAnsiTheme="minorHAnsi"/>
          <w:sz w:val="22"/>
          <w:szCs w:val="22"/>
        </w:rPr>
      </w:pPr>
      <w:r>
        <w:rPr>
          <w:rFonts w:asciiTheme="minorHAnsi" w:hAnsiTheme="minorHAnsi"/>
          <w:color w:val="000000"/>
          <w:sz w:val="22"/>
          <w:szCs w:val="22"/>
        </w:rPr>
        <w:t>Ne pas se faufiler entre les véhicules</w:t>
      </w:r>
    </w:p>
    <w:p w:rsidR="006502A2" w:rsidRDefault="006502A2" w:rsidP="006502A2">
      <w:pPr>
        <w:pStyle w:val="NormalWeb"/>
        <w:spacing w:before="0" w:beforeAutospacing="0" w:after="0" w:afterAutospacing="0"/>
        <w:rPr>
          <w:rFonts w:asciiTheme="minorHAnsi" w:hAnsiTheme="minorHAnsi"/>
          <w:sz w:val="22"/>
          <w:szCs w:val="22"/>
        </w:rPr>
      </w:pPr>
      <w:r>
        <w:rPr>
          <w:rFonts w:asciiTheme="minorHAnsi" w:hAnsiTheme="minorHAnsi"/>
          <w:color w:val="000000"/>
          <w:sz w:val="22"/>
          <w:szCs w:val="22"/>
        </w:rPr>
        <w:t>Ne pas déboîter brusquement</w:t>
      </w:r>
    </w:p>
    <w:p w:rsidR="006502A2" w:rsidRDefault="006502A2" w:rsidP="006502A2">
      <w:pPr>
        <w:pStyle w:val="NormalWeb"/>
        <w:spacing w:before="0" w:beforeAutospacing="0" w:after="0" w:afterAutospacing="0"/>
        <w:rPr>
          <w:rFonts w:asciiTheme="minorHAnsi" w:hAnsiTheme="minorHAnsi"/>
          <w:sz w:val="22"/>
          <w:szCs w:val="22"/>
        </w:rPr>
      </w:pPr>
      <w:r>
        <w:rPr>
          <w:rFonts w:asciiTheme="minorHAnsi" w:hAnsiTheme="minorHAnsi"/>
          <w:color w:val="000000"/>
          <w:sz w:val="22"/>
          <w:szCs w:val="22"/>
        </w:rPr>
        <w:t>Ne pas dépasser par la droite</w:t>
      </w:r>
    </w:p>
    <w:p w:rsidR="006502A2" w:rsidRDefault="006502A2" w:rsidP="006502A2">
      <w:pPr>
        <w:pStyle w:val="NormalWeb"/>
        <w:spacing w:before="0" w:beforeAutospacing="0" w:after="0" w:afterAutospacing="0"/>
        <w:rPr>
          <w:rFonts w:asciiTheme="minorHAnsi" w:hAnsiTheme="minorHAnsi"/>
          <w:sz w:val="22"/>
          <w:szCs w:val="22"/>
        </w:rPr>
      </w:pPr>
      <w:r>
        <w:rPr>
          <w:rFonts w:asciiTheme="minorHAnsi" w:hAnsiTheme="minorHAnsi"/>
          <w:color w:val="000000"/>
          <w:sz w:val="22"/>
          <w:szCs w:val="22"/>
        </w:rPr>
        <w:t>Respecter les limitations de vitesses</w:t>
      </w:r>
    </w:p>
    <w:p w:rsidR="006502A2" w:rsidRDefault="006502A2" w:rsidP="006502A2">
      <w:pPr>
        <w:pStyle w:val="NormalWeb"/>
        <w:spacing w:before="0" w:beforeAutospacing="0" w:after="0" w:afterAutospacing="0"/>
        <w:rPr>
          <w:rFonts w:asciiTheme="minorHAnsi" w:hAnsiTheme="minorHAnsi"/>
          <w:sz w:val="22"/>
          <w:szCs w:val="22"/>
        </w:rPr>
      </w:pPr>
      <w:r>
        <w:rPr>
          <w:rFonts w:asciiTheme="minorHAnsi" w:hAnsiTheme="minorHAnsi"/>
          <w:color w:val="000000"/>
          <w:sz w:val="22"/>
          <w:szCs w:val="22"/>
        </w:rPr>
        <w:t>Conserver une distance de sécurité avec les autres véhicules</w:t>
      </w:r>
    </w:p>
    <w:p w:rsidR="006502A2" w:rsidRDefault="006502A2" w:rsidP="006502A2">
      <w:pPr>
        <w:pStyle w:val="NormalWeb"/>
        <w:spacing w:before="0" w:beforeAutospacing="0" w:after="0" w:afterAutospacing="0"/>
        <w:rPr>
          <w:rFonts w:asciiTheme="minorHAnsi" w:hAnsiTheme="minorHAnsi"/>
          <w:sz w:val="22"/>
          <w:szCs w:val="22"/>
        </w:rPr>
      </w:pPr>
      <w:r>
        <w:rPr>
          <w:rFonts w:asciiTheme="minorHAnsi" w:hAnsiTheme="minorHAnsi"/>
          <w:color w:val="000000"/>
          <w:sz w:val="22"/>
          <w:szCs w:val="22"/>
        </w:rPr>
        <w:t>Observer et analyser l'environnement afin d'anticiper</w:t>
      </w:r>
    </w:p>
    <w:p w:rsidR="006502A2" w:rsidRDefault="006502A2" w:rsidP="006502A2">
      <w:pPr>
        <w:pStyle w:val="NormalWeb"/>
        <w:spacing w:before="0" w:beforeAutospacing="0" w:after="0" w:afterAutospacing="0"/>
        <w:rPr>
          <w:rFonts w:asciiTheme="minorHAnsi" w:hAnsiTheme="minorHAnsi"/>
          <w:sz w:val="22"/>
          <w:szCs w:val="22"/>
        </w:rPr>
      </w:pPr>
      <w:r>
        <w:rPr>
          <w:rFonts w:asciiTheme="minorHAnsi" w:hAnsiTheme="minorHAnsi"/>
          <w:color w:val="000000"/>
          <w:sz w:val="22"/>
          <w:szCs w:val="22"/>
        </w:rPr>
        <w:t>Etre attentif à l'état de la chaussée</w:t>
      </w:r>
    </w:p>
    <w:p w:rsidR="006502A2" w:rsidRDefault="006502A2" w:rsidP="006502A2">
      <w:pPr>
        <w:pStyle w:val="NormalWeb"/>
        <w:spacing w:before="0" w:beforeAutospacing="0" w:after="0" w:afterAutospacing="0"/>
        <w:rPr>
          <w:rFonts w:asciiTheme="minorHAnsi" w:hAnsiTheme="minorHAnsi"/>
          <w:sz w:val="22"/>
          <w:szCs w:val="22"/>
        </w:rPr>
      </w:pPr>
      <w:r>
        <w:rPr>
          <w:rFonts w:asciiTheme="minorHAnsi" w:hAnsiTheme="minorHAnsi"/>
          <w:color w:val="000000"/>
          <w:sz w:val="22"/>
          <w:szCs w:val="22"/>
        </w:rPr>
        <w:t>Prendre la route uniquement en pleine forme (demande d'une extrême concentration)</w:t>
      </w:r>
    </w:p>
    <w:p w:rsidR="006502A2" w:rsidRDefault="006502A2" w:rsidP="006502A2"/>
    <w:p w:rsidR="006502A2" w:rsidRDefault="006502A2" w:rsidP="006502A2">
      <w:pPr>
        <w:rPr>
          <w:b/>
          <w:i/>
          <w:u w:val="single"/>
        </w:rPr>
      </w:pPr>
      <w:r>
        <w:rPr>
          <w:b/>
          <w:i/>
          <w:u w:val="single"/>
        </w:rPr>
        <w:t>d) Comportement à avoir envers les deux roues</w:t>
      </w:r>
    </w:p>
    <w:p w:rsidR="006502A2" w:rsidRDefault="006502A2" w:rsidP="006502A2">
      <w:pPr>
        <w:spacing w:after="0"/>
      </w:pPr>
      <w:r>
        <w:t>Respecter les distances latérales de sécurité</w:t>
      </w:r>
    </w:p>
    <w:p w:rsidR="006502A2" w:rsidRDefault="006502A2" w:rsidP="006502A2">
      <w:pPr>
        <w:spacing w:after="0"/>
      </w:pPr>
      <w:r>
        <w:t>Faire attention à la zone d’incertitude art R 414-4 (C4)</w:t>
      </w:r>
    </w:p>
    <w:p w:rsidR="006502A2" w:rsidRDefault="006502A2" w:rsidP="006502A2">
      <w:pPr>
        <w:pStyle w:val="NormalWeb"/>
        <w:spacing w:before="0" w:beforeAutospacing="0" w:after="0" w:afterAutospacing="0"/>
        <w:jc w:val="both"/>
        <w:textAlignment w:val="baseline"/>
        <w:rPr>
          <w:rFonts w:asciiTheme="minorHAnsi" w:hAnsiTheme="minorHAnsi"/>
          <w:color w:val="000000"/>
          <w:sz w:val="22"/>
          <w:szCs w:val="22"/>
        </w:rPr>
      </w:pPr>
      <w:r>
        <w:rPr>
          <w:rFonts w:asciiTheme="minorHAnsi" w:hAnsiTheme="minorHAnsi"/>
          <w:color w:val="000000"/>
          <w:sz w:val="22"/>
          <w:szCs w:val="22"/>
        </w:rPr>
        <w:t>Surveiller dans les rétroviseurs qu’un deux-roues ne dépasse pas avant de repartir après un arrêt à un feu, un stop, une priorité, …</w:t>
      </w:r>
    </w:p>
    <w:p w:rsidR="006502A2" w:rsidRDefault="006502A2" w:rsidP="006502A2">
      <w:pPr>
        <w:pStyle w:val="NormalWeb"/>
        <w:spacing w:before="0" w:beforeAutospacing="0" w:after="0" w:afterAutospacing="0"/>
        <w:jc w:val="both"/>
        <w:textAlignment w:val="baseline"/>
        <w:rPr>
          <w:rFonts w:asciiTheme="minorHAnsi" w:hAnsiTheme="minorHAnsi"/>
          <w:color w:val="000000"/>
          <w:sz w:val="22"/>
          <w:szCs w:val="22"/>
        </w:rPr>
      </w:pPr>
      <w:r>
        <w:rPr>
          <w:rFonts w:asciiTheme="minorHAnsi" w:hAnsiTheme="minorHAnsi"/>
          <w:color w:val="000000"/>
          <w:sz w:val="22"/>
          <w:szCs w:val="22"/>
        </w:rPr>
        <w:t>Eviter de dépasser un deux-roues juste avant de s’arrêter à un feu, un stop, une priorité, ou de tourner à droite à une intersection.</w:t>
      </w:r>
    </w:p>
    <w:p w:rsidR="006502A2" w:rsidRDefault="006502A2" w:rsidP="006502A2">
      <w:pPr>
        <w:pStyle w:val="NormalWeb"/>
        <w:spacing w:before="0" w:beforeAutospacing="0" w:after="0" w:afterAutospacing="0"/>
        <w:jc w:val="both"/>
        <w:textAlignment w:val="baseline"/>
        <w:rPr>
          <w:rFonts w:asciiTheme="minorHAnsi" w:hAnsiTheme="minorHAnsi"/>
          <w:color w:val="000000"/>
          <w:sz w:val="22"/>
          <w:szCs w:val="22"/>
        </w:rPr>
      </w:pPr>
      <w:r>
        <w:rPr>
          <w:rFonts w:asciiTheme="minorHAnsi" w:hAnsiTheme="minorHAnsi"/>
          <w:color w:val="000000"/>
          <w:sz w:val="22"/>
          <w:szCs w:val="22"/>
        </w:rPr>
        <w:t>Lorsque le véhicule est à l’arrêt, le conducteur doit faire attention à la présence éventuelle d’un deux-roues avant d’ouvrir sa portière.</w:t>
      </w:r>
    </w:p>
    <w:p w:rsidR="006502A2" w:rsidRDefault="006502A2" w:rsidP="006502A2">
      <w:pPr>
        <w:pStyle w:val="NormalWeb"/>
        <w:spacing w:before="0" w:beforeAutospacing="0" w:after="0" w:afterAutospacing="0"/>
        <w:jc w:val="both"/>
        <w:textAlignment w:val="baseline"/>
        <w:rPr>
          <w:rFonts w:asciiTheme="minorHAnsi" w:hAnsiTheme="minorHAnsi"/>
          <w:color w:val="000000"/>
          <w:sz w:val="22"/>
          <w:szCs w:val="22"/>
        </w:rPr>
      </w:pPr>
      <w:r>
        <w:rPr>
          <w:rFonts w:asciiTheme="minorHAnsi" w:hAnsiTheme="minorHAnsi"/>
          <w:color w:val="000000"/>
          <w:sz w:val="22"/>
          <w:szCs w:val="22"/>
        </w:rPr>
        <w:t>L’automobiliste doit surveiller les angles morts avant de se déplacer sur la chaussée (écart, déboîtement, changement de file, dépassement, rabattement) et de tourner à une intersection</w:t>
      </w:r>
    </w:p>
    <w:p w:rsidR="006502A2" w:rsidRDefault="006502A2" w:rsidP="006502A2">
      <w:pPr>
        <w:pStyle w:val="NormalWeb"/>
        <w:spacing w:before="0" w:beforeAutospacing="0" w:after="0" w:afterAutospacing="0"/>
        <w:jc w:val="both"/>
        <w:textAlignment w:val="baseline"/>
        <w:rPr>
          <w:rFonts w:asciiTheme="minorHAnsi" w:hAnsiTheme="minorHAnsi"/>
          <w:color w:val="000000"/>
          <w:sz w:val="22"/>
          <w:szCs w:val="22"/>
        </w:rPr>
      </w:pPr>
      <w:r>
        <w:rPr>
          <w:rFonts w:asciiTheme="minorHAnsi" w:hAnsiTheme="minorHAnsi"/>
          <w:color w:val="000000"/>
          <w:sz w:val="22"/>
          <w:szCs w:val="22"/>
        </w:rPr>
        <w:t>Avertir de son approche (appel lumineux ou sonore)</w:t>
      </w:r>
    </w:p>
    <w:p w:rsidR="006502A2" w:rsidRDefault="006502A2" w:rsidP="006502A2">
      <w:pPr>
        <w:pStyle w:val="NormalWeb"/>
        <w:spacing w:before="0" w:beforeAutospacing="0" w:after="200" w:afterAutospacing="0"/>
        <w:jc w:val="both"/>
        <w:textAlignment w:val="baseline"/>
        <w:rPr>
          <w:rFonts w:asciiTheme="minorHAnsi" w:hAnsiTheme="minorHAnsi"/>
          <w:color w:val="000000"/>
          <w:sz w:val="22"/>
          <w:szCs w:val="22"/>
        </w:rPr>
      </w:pPr>
      <w:r>
        <w:rPr>
          <w:rFonts w:asciiTheme="minorHAnsi" w:hAnsiTheme="minorHAnsi"/>
          <w:color w:val="000000"/>
          <w:sz w:val="22"/>
          <w:szCs w:val="22"/>
        </w:rPr>
        <w:t>Etre vigilant s’il y a du vent ou si le revêtement est peu stable pour les deux-roues</w:t>
      </w:r>
    </w:p>
    <w:p w:rsidR="006502A2" w:rsidRDefault="006502A2" w:rsidP="006502A2">
      <w:pPr>
        <w:spacing w:after="0"/>
      </w:pPr>
    </w:p>
    <w:p w:rsidR="006502A2" w:rsidRDefault="006502A2" w:rsidP="006502A2">
      <w:pPr>
        <w:rPr>
          <w:b/>
          <w:i/>
          <w:color w:val="FF0000"/>
          <w:u w:val="single"/>
        </w:rPr>
      </w:pPr>
      <w:r>
        <w:rPr>
          <w:b/>
          <w:i/>
          <w:color w:val="FF0000"/>
          <w:u w:val="single"/>
        </w:rPr>
        <w:t>IV) Accidentologie</w:t>
      </w:r>
    </w:p>
    <w:p w:rsidR="00587E52" w:rsidRPr="006502A2" w:rsidRDefault="00587E52">
      <w:pPr>
        <w:rPr>
          <w:b/>
          <w:i/>
          <w:u w:val="single"/>
        </w:rPr>
      </w:pPr>
    </w:p>
    <w:sectPr w:rsidR="00587E52" w:rsidRPr="006502A2" w:rsidSect="006502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D2D64"/>
    <w:multiLevelType w:val="hybridMultilevel"/>
    <w:tmpl w:val="0E60B63C"/>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71645F66"/>
    <w:multiLevelType w:val="hybridMultilevel"/>
    <w:tmpl w:val="5290F9D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78E66C63"/>
    <w:multiLevelType w:val="hybridMultilevel"/>
    <w:tmpl w:val="EDFA537A"/>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E52"/>
    <w:rsid w:val="00587E52"/>
    <w:rsid w:val="006502A2"/>
    <w:rsid w:val="00F218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E2109"/>
  <w15:chartTrackingRefBased/>
  <w15:docId w15:val="{7CDBD62D-9CA9-4EA9-A5E5-6EB9C6199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02A2"/>
    <w:pPr>
      <w:spacing w:line="25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502A2"/>
    <w:pPr>
      <w:spacing w:before="100" w:beforeAutospacing="1" w:after="100" w:afterAutospacing="1" w:line="240" w:lineRule="auto"/>
    </w:pPr>
    <w:rPr>
      <w:rFonts w:ascii="Times New Roman" w:hAnsi="Times New Roman" w:cs="Times New Roman"/>
      <w:sz w:val="24"/>
      <w:szCs w:val="24"/>
    </w:rPr>
  </w:style>
  <w:style w:type="paragraph" w:styleId="Paragraphedeliste">
    <w:name w:val="List Paragraph"/>
    <w:basedOn w:val="Normal"/>
    <w:uiPriority w:val="34"/>
    <w:qFormat/>
    <w:rsid w:val="006502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73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828</Words>
  <Characters>4560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Morgane Houix</dc:creator>
  <cp:keywords/>
  <dc:description/>
  <cp:lastModifiedBy>Morgane Houix</cp:lastModifiedBy>
  <cp:revision>4</cp:revision>
  <dcterms:created xsi:type="dcterms:W3CDTF">2018-07-26T16:39:00Z</dcterms:created>
  <dcterms:modified xsi:type="dcterms:W3CDTF">2019-02-02T16:13:00Z</dcterms:modified>
</cp:coreProperties>
</file>